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B0F4E" w14:textId="77777777" w:rsidR="00791FD9" w:rsidRDefault="00CE0037">
      <w:pPr>
        <w:pStyle w:val="BodyText"/>
        <w:ind w:left="148" w:right="-44"/>
        <w:rPr>
          <w:sz w:val="20"/>
        </w:rPr>
      </w:pPr>
      <w:r>
        <w:rPr>
          <w:noProof/>
          <w:sz w:val="20"/>
          <w:lang w:val="en-GB" w:eastAsia="en-GB"/>
        </w:rPr>
        <mc:AlternateContent>
          <mc:Choice Requires="wps">
            <w:drawing>
              <wp:inline distT="0" distB="0" distL="0" distR="0" wp14:anchorId="765B135F" wp14:editId="765B1360">
                <wp:extent cx="5828030" cy="3322954"/>
                <wp:effectExtent l="9525" t="0" r="1270" b="10795"/>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8030" cy="3322954"/>
                        </a:xfrm>
                        <a:prstGeom prst="rect">
                          <a:avLst/>
                        </a:prstGeom>
                        <a:ln w="6095">
                          <a:solidFill>
                            <a:srgbClr val="000000"/>
                          </a:solidFill>
                          <a:prstDash val="solid"/>
                        </a:ln>
                      </wps:spPr>
                      <wps:txbx>
                        <w:txbxContent>
                          <w:p w14:paraId="765B1382" w14:textId="77777777" w:rsidR="00BE664E" w:rsidRDefault="00BE664E">
                            <w:pPr>
                              <w:pStyle w:val="BodyText"/>
                              <w:rPr>
                                <w:sz w:val="32"/>
                              </w:rPr>
                            </w:pPr>
                          </w:p>
                          <w:p w14:paraId="765B1383" w14:textId="77777777" w:rsidR="00BE664E" w:rsidRDefault="00BE664E">
                            <w:pPr>
                              <w:pStyle w:val="BodyText"/>
                              <w:spacing w:before="287"/>
                              <w:rPr>
                                <w:sz w:val="32"/>
                              </w:rPr>
                            </w:pPr>
                          </w:p>
                          <w:p w14:paraId="765B1384" w14:textId="60DCFB00" w:rsidR="00BE664E" w:rsidRDefault="00BE664E">
                            <w:pPr>
                              <w:jc w:val="center"/>
                              <w:rPr>
                                <w:sz w:val="32"/>
                              </w:rPr>
                            </w:pPr>
                            <w:r>
                              <w:rPr>
                                <w:sz w:val="32"/>
                              </w:rPr>
                              <w:t>ANNEX</w:t>
                            </w:r>
                            <w:r>
                              <w:rPr>
                                <w:spacing w:val="-11"/>
                                <w:sz w:val="32"/>
                              </w:rPr>
                              <w:t xml:space="preserve"> </w:t>
                            </w:r>
                            <w:r>
                              <w:rPr>
                                <w:sz w:val="32"/>
                              </w:rPr>
                              <w:t>C1:</w:t>
                            </w:r>
                            <w:r>
                              <w:rPr>
                                <w:spacing w:val="-10"/>
                                <w:sz w:val="32"/>
                              </w:rPr>
                              <w:t xml:space="preserve"> </w:t>
                            </w:r>
                            <w:r>
                              <w:rPr>
                                <w:sz w:val="32"/>
                              </w:rPr>
                              <w:t>Twinning</w:t>
                            </w:r>
                            <w:r>
                              <w:rPr>
                                <w:spacing w:val="-9"/>
                                <w:sz w:val="32"/>
                              </w:rPr>
                              <w:t xml:space="preserve"> </w:t>
                            </w:r>
                            <w:r>
                              <w:rPr>
                                <w:spacing w:val="-2"/>
                                <w:sz w:val="32"/>
                              </w:rPr>
                              <w:t>Fiche</w:t>
                            </w:r>
                          </w:p>
                          <w:p w14:paraId="765B1385" w14:textId="77777777" w:rsidR="00BE664E" w:rsidRDefault="00BE664E">
                            <w:pPr>
                              <w:pStyle w:val="BodyText"/>
                              <w:rPr>
                                <w:sz w:val="32"/>
                              </w:rPr>
                            </w:pPr>
                          </w:p>
                          <w:p w14:paraId="765B1386" w14:textId="77777777" w:rsidR="00BE664E" w:rsidRDefault="00BE664E">
                            <w:pPr>
                              <w:pStyle w:val="BodyText"/>
                              <w:spacing w:before="162"/>
                              <w:rPr>
                                <w:sz w:val="32"/>
                              </w:rPr>
                            </w:pPr>
                          </w:p>
                          <w:p w14:paraId="765B1387" w14:textId="77777777" w:rsidR="00BE664E" w:rsidRDefault="00BE664E">
                            <w:pPr>
                              <w:spacing w:before="1" w:line="424" w:lineRule="auto"/>
                              <w:ind w:left="103"/>
                              <w:rPr>
                                <w:sz w:val="28"/>
                              </w:rPr>
                            </w:pPr>
                            <w:r>
                              <w:rPr>
                                <w:b/>
                                <w:sz w:val="28"/>
                              </w:rPr>
                              <w:t>Project</w:t>
                            </w:r>
                            <w:r>
                              <w:rPr>
                                <w:b/>
                                <w:spacing w:val="-5"/>
                                <w:sz w:val="28"/>
                              </w:rPr>
                              <w:t xml:space="preserve"> </w:t>
                            </w:r>
                            <w:r>
                              <w:rPr>
                                <w:b/>
                                <w:sz w:val="28"/>
                              </w:rPr>
                              <w:t>title:</w:t>
                            </w:r>
                            <w:r>
                              <w:rPr>
                                <w:b/>
                                <w:spacing w:val="-4"/>
                                <w:sz w:val="28"/>
                              </w:rPr>
                              <w:t xml:space="preserve"> </w:t>
                            </w:r>
                            <w:r>
                              <w:rPr>
                                <w:sz w:val="28"/>
                              </w:rPr>
                              <w:t>Support</w:t>
                            </w:r>
                            <w:r>
                              <w:rPr>
                                <w:spacing w:val="-4"/>
                                <w:sz w:val="28"/>
                              </w:rPr>
                              <w:t xml:space="preserve"> </w:t>
                            </w:r>
                            <w:r>
                              <w:rPr>
                                <w:sz w:val="28"/>
                              </w:rPr>
                              <w:t>to</w:t>
                            </w:r>
                            <w:r>
                              <w:rPr>
                                <w:spacing w:val="-4"/>
                                <w:sz w:val="28"/>
                              </w:rPr>
                              <w:t xml:space="preserve"> </w:t>
                            </w:r>
                            <w:r>
                              <w:rPr>
                                <w:sz w:val="28"/>
                              </w:rPr>
                              <w:t>the</w:t>
                            </w:r>
                            <w:r>
                              <w:rPr>
                                <w:spacing w:val="-5"/>
                                <w:sz w:val="28"/>
                              </w:rPr>
                              <w:t xml:space="preserve"> </w:t>
                            </w:r>
                            <w:r>
                              <w:rPr>
                                <w:sz w:val="28"/>
                              </w:rPr>
                              <w:t>Public</w:t>
                            </w:r>
                            <w:r>
                              <w:rPr>
                                <w:spacing w:val="-5"/>
                                <w:sz w:val="28"/>
                              </w:rPr>
                              <w:t xml:space="preserve"> </w:t>
                            </w:r>
                            <w:r>
                              <w:rPr>
                                <w:sz w:val="28"/>
                              </w:rPr>
                              <w:t>Internal</w:t>
                            </w:r>
                            <w:r>
                              <w:rPr>
                                <w:spacing w:val="-4"/>
                                <w:sz w:val="28"/>
                              </w:rPr>
                              <w:t xml:space="preserve"> </w:t>
                            </w:r>
                            <w:r>
                              <w:rPr>
                                <w:sz w:val="28"/>
                              </w:rPr>
                              <w:t>Financial</w:t>
                            </w:r>
                            <w:r>
                              <w:rPr>
                                <w:spacing w:val="-4"/>
                                <w:sz w:val="28"/>
                              </w:rPr>
                              <w:t xml:space="preserve"> </w:t>
                            </w:r>
                            <w:r>
                              <w:rPr>
                                <w:sz w:val="28"/>
                              </w:rPr>
                              <w:t>Control</w:t>
                            </w:r>
                            <w:r>
                              <w:rPr>
                                <w:spacing w:val="-4"/>
                                <w:sz w:val="28"/>
                              </w:rPr>
                              <w:t xml:space="preserve"> </w:t>
                            </w:r>
                            <w:r>
                              <w:rPr>
                                <w:sz w:val="28"/>
                              </w:rPr>
                              <w:t>in</w:t>
                            </w:r>
                            <w:r>
                              <w:rPr>
                                <w:spacing w:val="-6"/>
                                <w:sz w:val="28"/>
                              </w:rPr>
                              <w:t xml:space="preserve"> </w:t>
                            </w:r>
                            <w:r>
                              <w:rPr>
                                <w:sz w:val="28"/>
                              </w:rPr>
                              <w:t xml:space="preserve">Moldova </w:t>
                            </w:r>
                            <w:r>
                              <w:rPr>
                                <w:b/>
                                <w:sz w:val="28"/>
                              </w:rPr>
                              <w:t xml:space="preserve">Beneficiary administration: </w:t>
                            </w:r>
                            <w:r>
                              <w:rPr>
                                <w:sz w:val="28"/>
                              </w:rPr>
                              <w:t xml:space="preserve">Ministry of Finance, Republic of Moldova </w:t>
                            </w:r>
                            <w:r>
                              <w:rPr>
                                <w:b/>
                                <w:sz w:val="28"/>
                              </w:rPr>
                              <w:t xml:space="preserve">Twinning Reference: </w:t>
                            </w:r>
                            <w:r>
                              <w:rPr>
                                <w:sz w:val="28"/>
                              </w:rPr>
                              <w:t>MD 24 NDICI FI 01 25</w:t>
                            </w:r>
                          </w:p>
                          <w:p w14:paraId="765B1388" w14:textId="77777777" w:rsidR="00BE664E" w:rsidRDefault="00BE664E">
                            <w:pPr>
                              <w:spacing w:line="278" w:lineRule="auto"/>
                              <w:ind w:left="103"/>
                              <w:rPr>
                                <w:sz w:val="28"/>
                              </w:rPr>
                            </w:pPr>
                            <w:r>
                              <w:rPr>
                                <w:b/>
                                <w:sz w:val="28"/>
                              </w:rPr>
                              <w:t>Publication</w:t>
                            </w:r>
                            <w:r>
                              <w:rPr>
                                <w:b/>
                                <w:spacing w:val="40"/>
                                <w:sz w:val="28"/>
                              </w:rPr>
                              <w:t xml:space="preserve"> </w:t>
                            </w:r>
                            <w:r>
                              <w:rPr>
                                <w:b/>
                                <w:sz w:val="28"/>
                              </w:rPr>
                              <w:t>notice</w:t>
                            </w:r>
                            <w:r>
                              <w:rPr>
                                <w:b/>
                                <w:spacing w:val="40"/>
                                <w:sz w:val="28"/>
                              </w:rPr>
                              <w:t xml:space="preserve"> </w:t>
                            </w:r>
                            <w:r>
                              <w:rPr>
                                <w:b/>
                                <w:sz w:val="28"/>
                              </w:rPr>
                              <w:t>reference:</w:t>
                            </w:r>
                            <w:r>
                              <w:rPr>
                                <w:b/>
                                <w:spacing w:val="40"/>
                                <w:sz w:val="28"/>
                              </w:rPr>
                              <w:t xml:space="preserve"> </w:t>
                            </w:r>
                            <w:r w:rsidRPr="00D87678">
                              <w:rPr>
                                <w:sz w:val="28"/>
                              </w:rPr>
                              <w:t>EuropeAid/ 184325/DD/ACT/MD</w:t>
                            </w:r>
                          </w:p>
                        </w:txbxContent>
                      </wps:txbx>
                      <wps:bodyPr wrap="square" lIns="0" tIns="0" rIns="0" bIns="0" rtlCol="0">
                        <a:noAutofit/>
                      </wps:bodyPr>
                    </wps:wsp>
                  </a:graphicData>
                </a:graphic>
              </wp:inline>
            </w:drawing>
          </mc:Choice>
          <mc:Fallback>
            <w:pict>
              <v:shapetype w14:anchorId="765B135F" id="_x0000_t202" coordsize="21600,21600" o:spt="202" path="m,l,21600r21600,l21600,xe">
                <v:stroke joinstyle="miter"/>
                <v:path gradientshapeok="t" o:connecttype="rect"/>
              </v:shapetype>
              <v:shape id="Textbox 2" o:spid="_x0000_s1026" type="#_x0000_t202" style="width:458.9pt;height:2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" filled="f" strokeweight=".16931mm">
                <v:path arrowok="t"/>
                <v:textbox inset="0,0,0,0">
                  <w:txbxContent>
                    <w:p w14:paraId="765B1382" w14:textId="77777777" w:rsidR="00BE664E" w:rsidRDefault="00BE664E">
                      <w:pPr>
                        <w:pStyle w:val="BodyText"/>
                        <w:rPr>
                          <w:sz w:val="32"/>
                        </w:rPr>
                      </w:pPr>
                    </w:p>
                    <w:p w14:paraId="765B1383" w14:textId="77777777" w:rsidR="00BE664E" w:rsidRDefault="00BE664E">
                      <w:pPr>
                        <w:pStyle w:val="BodyText"/>
                        <w:spacing w:before="287"/>
                        <w:rPr>
                          <w:sz w:val="32"/>
                        </w:rPr>
                      </w:pPr>
                    </w:p>
                    <w:p w14:paraId="765B1384" w14:textId="60DCFB00" w:rsidR="00BE664E" w:rsidRDefault="00BE664E">
                      <w:pPr>
                        <w:jc w:val="center"/>
                        <w:rPr>
                          <w:sz w:val="32"/>
                        </w:rPr>
                      </w:pPr>
                      <w:r>
                        <w:rPr>
                          <w:sz w:val="32"/>
                        </w:rPr>
                        <w:t>ANNEX</w:t>
                      </w:r>
                      <w:r>
                        <w:rPr>
                          <w:spacing w:val="-11"/>
                          <w:sz w:val="32"/>
                        </w:rPr>
                        <w:t xml:space="preserve"> </w:t>
                      </w:r>
                      <w:r>
                        <w:rPr>
                          <w:sz w:val="32"/>
                        </w:rPr>
                        <w:t>C1:</w:t>
                      </w:r>
                      <w:r>
                        <w:rPr>
                          <w:spacing w:val="-10"/>
                          <w:sz w:val="32"/>
                        </w:rPr>
                        <w:t xml:space="preserve"> </w:t>
                      </w:r>
                      <w:r>
                        <w:rPr>
                          <w:sz w:val="32"/>
                        </w:rPr>
                        <w:t>Twinning</w:t>
                      </w:r>
                      <w:r>
                        <w:rPr>
                          <w:spacing w:val="-9"/>
                          <w:sz w:val="32"/>
                        </w:rPr>
                        <w:t xml:space="preserve"> </w:t>
                      </w:r>
                      <w:r>
                        <w:rPr>
                          <w:spacing w:val="-2"/>
                          <w:sz w:val="32"/>
                        </w:rPr>
                        <w:t>Fiche</w:t>
                      </w:r>
                    </w:p>
                    <w:p w14:paraId="765B1385" w14:textId="77777777" w:rsidR="00BE664E" w:rsidRDefault="00BE664E">
                      <w:pPr>
                        <w:pStyle w:val="BodyText"/>
                        <w:rPr>
                          <w:sz w:val="32"/>
                        </w:rPr>
                      </w:pPr>
                    </w:p>
                    <w:p w14:paraId="765B1386" w14:textId="77777777" w:rsidR="00BE664E" w:rsidRDefault="00BE664E">
                      <w:pPr>
                        <w:pStyle w:val="BodyText"/>
                        <w:spacing w:before="162"/>
                        <w:rPr>
                          <w:sz w:val="32"/>
                        </w:rPr>
                      </w:pPr>
                    </w:p>
                    <w:p w14:paraId="765B1387" w14:textId="77777777" w:rsidR="00BE664E" w:rsidRDefault="00BE664E">
                      <w:pPr>
                        <w:spacing w:before="1" w:line="424" w:lineRule="auto"/>
                        <w:ind w:left="103"/>
                        <w:rPr>
                          <w:sz w:val="28"/>
                        </w:rPr>
                      </w:pPr>
                      <w:r>
                        <w:rPr>
                          <w:b/>
                          <w:sz w:val="28"/>
                        </w:rPr>
                        <w:t>Project</w:t>
                      </w:r>
                      <w:r>
                        <w:rPr>
                          <w:b/>
                          <w:spacing w:val="-5"/>
                          <w:sz w:val="28"/>
                        </w:rPr>
                        <w:t xml:space="preserve"> </w:t>
                      </w:r>
                      <w:r>
                        <w:rPr>
                          <w:b/>
                          <w:sz w:val="28"/>
                        </w:rPr>
                        <w:t>title:</w:t>
                      </w:r>
                      <w:r>
                        <w:rPr>
                          <w:b/>
                          <w:spacing w:val="-4"/>
                          <w:sz w:val="28"/>
                        </w:rPr>
                        <w:t xml:space="preserve"> </w:t>
                      </w:r>
                      <w:r>
                        <w:rPr>
                          <w:sz w:val="28"/>
                        </w:rPr>
                        <w:t>Support</w:t>
                      </w:r>
                      <w:r>
                        <w:rPr>
                          <w:spacing w:val="-4"/>
                          <w:sz w:val="28"/>
                        </w:rPr>
                        <w:t xml:space="preserve"> </w:t>
                      </w:r>
                      <w:r>
                        <w:rPr>
                          <w:sz w:val="28"/>
                        </w:rPr>
                        <w:t>to</w:t>
                      </w:r>
                      <w:r>
                        <w:rPr>
                          <w:spacing w:val="-4"/>
                          <w:sz w:val="28"/>
                        </w:rPr>
                        <w:t xml:space="preserve"> </w:t>
                      </w:r>
                      <w:r>
                        <w:rPr>
                          <w:sz w:val="28"/>
                        </w:rPr>
                        <w:t>the</w:t>
                      </w:r>
                      <w:r>
                        <w:rPr>
                          <w:spacing w:val="-5"/>
                          <w:sz w:val="28"/>
                        </w:rPr>
                        <w:t xml:space="preserve"> </w:t>
                      </w:r>
                      <w:r>
                        <w:rPr>
                          <w:sz w:val="28"/>
                        </w:rPr>
                        <w:t>Public</w:t>
                      </w:r>
                      <w:r>
                        <w:rPr>
                          <w:spacing w:val="-5"/>
                          <w:sz w:val="28"/>
                        </w:rPr>
                        <w:t xml:space="preserve"> </w:t>
                      </w:r>
                      <w:r>
                        <w:rPr>
                          <w:sz w:val="28"/>
                        </w:rPr>
                        <w:t>Internal</w:t>
                      </w:r>
                      <w:r>
                        <w:rPr>
                          <w:spacing w:val="-4"/>
                          <w:sz w:val="28"/>
                        </w:rPr>
                        <w:t xml:space="preserve"> </w:t>
                      </w:r>
                      <w:r>
                        <w:rPr>
                          <w:sz w:val="28"/>
                        </w:rPr>
                        <w:t>Financial</w:t>
                      </w:r>
                      <w:r>
                        <w:rPr>
                          <w:spacing w:val="-4"/>
                          <w:sz w:val="28"/>
                        </w:rPr>
                        <w:t xml:space="preserve"> </w:t>
                      </w:r>
                      <w:r>
                        <w:rPr>
                          <w:sz w:val="28"/>
                        </w:rPr>
                        <w:t>Control</w:t>
                      </w:r>
                      <w:r>
                        <w:rPr>
                          <w:spacing w:val="-4"/>
                          <w:sz w:val="28"/>
                        </w:rPr>
                        <w:t xml:space="preserve"> </w:t>
                      </w:r>
                      <w:r>
                        <w:rPr>
                          <w:sz w:val="28"/>
                        </w:rPr>
                        <w:t>in</w:t>
                      </w:r>
                      <w:r>
                        <w:rPr>
                          <w:spacing w:val="-6"/>
                          <w:sz w:val="28"/>
                        </w:rPr>
                        <w:t xml:space="preserve"> </w:t>
                      </w:r>
                      <w:r>
                        <w:rPr>
                          <w:sz w:val="28"/>
                        </w:rPr>
                        <w:t xml:space="preserve">Moldova </w:t>
                      </w:r>
                      <w:r>
                        <w:rPr>
                          <w:b/>
                          <w:sz w:val="28"/>
                        </w:rPr>
                        <w:t xml:space="preserve">Beneficiary administration: </w:t>
                      </w:r>
                      <w:r>
                        <w:rPr>
                          <w:sz w:val="28"/>
                        </w:rPr>
                        <w:t xml:space="preserve">Ministry of Finance, Republic of Moldova </w:t>
                      </w:r>
                      <w:r>
                        <w:rPr>
                          <w:b/>
                          <w:sz w:val="28"/>
                        </w:rPr>
                        <w:t xml:space="preserve">Twinning Reference: </w:t>
                      </w:r>
                      <w:r>
                        <w:rPr>
                          <w:sz w:val="28"/>
                        </w:rPr>
                        <w:t>MD 24 NDICI FI 01 25</w:t>
                      </w:r>
                    </w:p>
                    <w:p w14:paraId="765B1388" w14:textId="77777777" w:rsidR="00BE664E" w:rsidRDefault="00BE664E">
                      <w:pPr>
                        <w:spacing w:line="278" w:lineRule="auto"/>
                        <w:ind w:left="103"/>
                        <w:rPr>
                          <w:sz w:val="28"/>
                        </w:rPr>
                      </w:pPr>
                      <w:r>
                        <w:rPr>
                          <w:b/>
                          <w:sz w:val="28"/>
                        </w:rPr>
                        <w:t>Publication</w:t>
                      </w:r>
                      <w:r>
                        <w:rPr>
                          <w:b/>
                          <w:spacing w:val="40"/>
                          <w:sz w:val="28"/>
                        </w:rPr>
                        <w:t xml:space="preserve"> </w:t>
                      </w:r>
                      <w:r>
                        <w:rPr>
                          <w:b/>
                          <w:sz w:val="28"/>
                        </w:rPr>
                        <w:t>notice</w:t>
                      </w:r>
                      <w:r>
                        <w:rPr>
                          <w:b/>
                          <w:spacing w:val="40"/>
                          <w:sz w:val="28"/>
                        </w:rPr>
                        <w:t xml:space="preserve"> </w:t>
                      </w:r>
                      <w:r>
                        <w:rPr>
                          <w:b/>
                          <w:sz w:val="28"/>
                        </w:rPr>
                        <w:t>reference:</w:t>
                      </w:r>
                      <w:r>
                        <w:rPr>
                          <w:b/>
                          <w:spacing w:val="40"/>
                          <w:sz w:val="28"/>
                        </w:rPr>
                        <w:t xml:space="preserve"> </w:t>
                      </w:r>
                      <w:r w:rsidRPr="00D87678">
                        <w:rPr>
                          <w:sz w:val="28"/>
                        </w:rPr>
                        <w:t>EuropeAid/ 184325/DD/ACT/MD</w:t>
                      </w:r>
                    </w:p>
                  </w:txbxContent>
                </v:textbox>
                <w10:anchorlock/>
              </v:shape>
            </w:pict>
          </mc:Fallback>
        </mc:AlternateContent>
      </w:r>
    </w:p>
    <w:p w14:paraId="765B0F4F" w14:textId="77777777" w:rsidR="00791FD9" w:rsidRDefault="00791FD9">
      <w:pPr>
        <w:pStyle w:val="BodyText"/>
        <w:rPr>
          <w:sz w:val="20"/>
        </w:rPr>
      </w:pPr>
    </w:p>
    <w:p w14:paraId="765B0F50" w14:textId="77777777" w:rsidR="00791FD9" w:rsidRDefault="00CE0037">
      <w:pPr>
        <w:pStyle w:val="BodyText"/>
        <w:spacing w:before="21"/>
        <w:rPr>
          <w:sz w:val="20"/>
        </w:rPr>
      </w:pPr>
      <w:r>
        <w:rPr>
          <w:noProof/>
          <w:sz w:val="20"/>
          <w:lang w:val="en-GB" w:eastAsia="en-GB"/>
        </w:rPr>
        <mc:AlternateContent>
          <mc:Choice Requires="wps">
            <w:drawing>
              <wp:anchor distT="0" distB="0" distL="0" distR="0" simplePos="0" relativeHeight="487588352" behindDoc="1" locked="0" layoutInCell="1" allowOverlap="1" wp14:anchorId="765B1361" wp14:editId="765B1362">
                <wp:simplePos x="0" y="0"/>
                <wp:positionH relativeFrom="page">
                  <wp:posOffset>972616</wp:posOffset>
                </wp:positionH>
                <wp:positionV relativeFrom="paragraph">
                  <wp:posOffset>178066</wp:posOffset>
                </wp:positionV>
                <wp:extent cx="5852160" cy="79883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2160" cy="798830"/>
                        </a:xfrm>
                        <a:prstGeom prst="rect">
                          <a:avLst/>
                        </a:prstGeom>
                        <a:ln w="6095">
                          <a:solidFill>
                            <a:srgbClr val="000000"/>
                          </a:solidFill>
                          <a:prstDash val="solid"/>
                        </a:ln>
                      </wps:spPr>
                      <wps:txbx>
                        <w:txbxContent>
                          <w:p w14:paraId="765B1389" w14:textId="77777777" w:rsidR="00BE664E" w:rsidRDefault="00BE664E">
                            <w:pPr>
                              <w:spacing w:before="4"/>
                              <w:ind w:left="1" w:right="1"/>
                              <w:jc w:val="center"/>
                              <w:rPr>
                                <w:b/>
                                <w:sz w:val="32"/>
                              </w:rPr>
                            </w:pPr>
                            <w:r>
                              <w:rPr>
                                <w:b/>
                                <w:sz w:val="32"/>
                              </w:rPr>
                              <w:t>EU</w:t>
                            </w:r>
                            <w:r>
                              <w:rPr>
                                <w:b/>
                                <w:spacing w:val="-8"/>
                                <w:sz w:val="32"/>
                              </w:rPr>
                              <w:t xml:space="preserve"> </w:t>
                            </w:r>
                            <w:r>
                              <w:rPr>
                                <w:b/>
                                <w:sz w:val="32"/>
                              </w:rPr>
                              <w:t>funded</w:t>
                            </w:r>
                            <w:r>
                              <w:rPr>
                                <w:b/>
                                <w:spacing w:val="-8"/>
                                <w:sz w:val="32"/>
                              </w:rPr>
                              <w:t xml:space="preserve"> </w:t>
                            </w:r>
                            <w:r>
                              <w:rPr>
                                <w:b/>
                                <w:spacing w:val="-2"/>
                                <w:sz w:val="32"/>
                              </w:rPr>
                              <w:t>project</w:t>
                            </w:r>
                          </w:p>
                          <w:p w14:paraId="765B138A" w14:textId="77777777" w:rsidR="00BE664E" w:rsidRDefault="00BE664E">
                            <w:pPr>
                              <w:spacing w:before="253"/>
                              <w:ind w:right="1"/>
                              <w:jc w:val="center"/>
                              <w:rPr>
                                <w:b/>
                                <w:i/>
                                <w:sz w:val="32"/>
                              </w:rPr>
                            </w:pPr>
                            <w:r>
                              <w:rPr>
                                <w:b/>
                                <w:i/>
                                <w:sz w:val="32"/>
                              </w:rPr>
                              <w:t>TWINNING</w:t>
                            </w:r>
                            <w:r>
                              <w:rPr>
                                <w:b/>
                                <w:i/>
                                <w:spacing w:val="-16"/>
                                <w:sz w:val="32"/>
                              </w:rPr>
                              <w:t xml:space="preserve"> </w:t>
                            </w:r>
                            <w:r>
                              <w:rPr>
                                <w:b/>
                                <w:i/>
                                <w:spacing w:val="-4"/>
                                <w:sz w:val="32"/>
                              </w:rPr>
                              <w:t>TOOL</w:t>
                            </w:r>
                          </w:p>
                        </w:txbxContent>
                      </wps:txbx>
                      <wps:bodyPr wrap="square" lIns="0" tIns="0" rIns="0" bIns="0" rtlCol="0">
                        <a:noAutofit/>
                      </wps:bodyPr>
                    </wps:wsp>
                  </a:graphicData>
                </a:graphic>
              </wp:anchor>
            </w:drawing>
          </mc:Choice>
          <mc:Fallback>
            <w:pict>
              <v:shape w14:anchorId="765B1361" id="Textbox 3" o:spid="_x0000_s1027" type="#_x0000_t202" style="position:absolute;margin-left:76.6pt;margin-top:14pt;width:460.8pt;height:62.9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" filled="f" strokeweight=".16931mm">
                <v:path arrowok="t"/>
                <v:textbox inset="0,0,0,0">
                  <w:txbxContent>
                    <w:p w14:paraId="765B1389" w14:textId="77777777" w:rsidR="00BE664E" w:rsidRDefault="00BE664E">
                      <w:pPr>
                        <w:spacing w:before="4"/>
                        <w:ind w:left="1" w:right="1"/>
                        <w:jc w:val="center"/>
                        <w:rPr>
                          <w:b/>
                          <w:sz w:val="32"/>
                        </w:rPr>
                      </w:pPr>
                      <w:r>
                        <w:rPr>
                          <w:b/>
                          <w:sz w:val="32"/>
                        </w:rPr>
                        <w:t>EU</w:t>
                      </w:r>
                      <w:r>
                        <w:rPr>
                          <w:b/>
                          <w:spacing w:val="-8"/>
                          <w:sz w:val="32"/>
                        </w:rPr>
                        <w:t xml:space="preserve"> </w:t>
                      </w:r>
                      <w:r>
                        <w:rPr>
                          <w:b/>
                          <w:sz w:val="32"/>
                        </w:rPr>
                        <w:t>funded</w:t>
                      </w:r>
                      <w:r>
                        <w:rPr>
                          <w:b/>
                          <w:spacing w:val="-8"/>
                          <w:sz w:val="32"/>
                        </w:rPr>
                        <w:t xml:space="preserve"> </w:t>
                      </w:r>
                      <w:r>
                        <w:rPr>
                          <w:b/>
                          <w:spacing w:val="-2"/>
                          <w:sz w:val="32"/>
                        </w:rPr>
                        <w:t>project</w:t>
                      </w:r>
                    </w:p>
                    <w:p w14:paraId="765B138A" w14:textId="77777777" w:rsidR="00BE664E" w:rsidRDefault="00BE664E">
                      <w:pPr>
                        <w:spacing w:before="253"/>
                        <w:ind w:right="1"/>
                        <w:jc w:val="center"/>
                        <w:rPr>
                          <w:b/>
                          <w:i/>
                          <w:sz w:val="32"/>
                        </w:rPr>
                      </w:pPr>
                      <w:r>
                        <w:rPr>
                          <w:b/>
                          <w:i/>
                          <w:sz w:val="32"/>
                        </w:rPr>
                        <w:t>TWINNING</w:t>
                      </w:r>
                      <w:r>
                        <w:rPr>
                          <w:b/>
                          <w:i/>
                          <w:spacing w:val="-16"/>
                          <w:sz w:val="32"/>
                        </w:rPr>
                        <w:t xml:space="preserve"> </w:t>
                      </w:r>
                      <w:r>
                        <w:rPr>
                          <w:b/>
                          <w:i/>
                          <w:spacing w:val="-4"/>
                          <w:sz w:val="32"/>
                        </w:rPr>
                        <w:t>TOOL</w:t>
                      </w:r>
                    </w:p>
                  </w:txbxContent>
                </v:textbox>
                <w10:wrap type="topAndBottom" anchorx="page"/>
              </v:shape>
            </w:pict>
          </mc:Fallback>
        </mc:AlternateContent>
      </w:r>
    </w:p>
    <w:p w14:paraId="765B0F51" w14:textId="77777777" w:rsidR="00791FD9" w:rsidRDefault="00791FD9">
      <w:pPr>
        <w:pStyle w:val="BodyText"/>
        <w:rPr>
          <w:sz w:val="20"/>
        </w:rPr>
      </w:pPr>
    </w:p>
    <w:p w14:paraId="765B0F52" w14:textId="77777777" w:rsidR="00791FD9" w:rsidRDefault="00791FD9">
      <w:pPr>
        <w:pStyle w:val="BodyText"/>
        <w:rPr>
          <w:sz w:val="20"/>
        </w:rPr>
      </w:pPr>
    </w:p>
    <w:p w14:paraId="765B0F53" w14:textId="77777777" w:rsidR="00791FD9" w:rsidRDefault="00791FD9">
      <w:pPr>
        <w:pStyle w:val="BodyText"/>
        <w:rPr>
          <w:sz w:val="20"/>
        </w:rPr>
      </w:pPr>
    </w:p>
    <w:p w14:paraId="765B0F54" w14:textId="77777777" w:rsidR="00791FD9" w:rsidRDefault="00791FD9">
      <w:pPr>
        <w:pStyle w:val="BodyText"/>
        <w:rPr>
          <w:sz w:val="20"/>
        </w:rPr>
      </w:pPr>
    </w:p>
    <w:p w14:paraId="765B0F55" w14:textId="77777777" w:rsidR="00791FD9" w:rsidRDefault="00791FD9">
      <w:pPr>
        <w:pStyle w:val="BodyText"/>
        <w:rPr>
          <w:sz w:val="20"/>
        </w:rPr>
      </w:pPr>
    </w:p>
    <w:p w14:paraId="765B0F56" w14:textId="77777777" w:rsidR="00791FD9" w:rsidRDefault="00791FD9">
      <w:pPr>
        <w:pStyle w:val="BodyText"/>
        <w:rPr>
          <w:sz w:val="20"/>
        </w:rPr>
      </w:pPr>
    </w:p>
    <w:p w14:paraId="765B0F57" w14:textId="77777777" w:rsidR="00791FD9" w:rsidRDefault="00791FD9">
      <w:pPr>
        <w:pStyle w:val="BodyText"/>
        <w:rPr>
          <w:sz w:val="20"/>
        </w:rPr>
      </w:pPr>
    </w:p>
    <w:p w14:paraId="765B0F58" w14:textId="77777777" w:rsidR="00791FD9" w:rsidRDefault="00791FD9">
      <w:pPr>
        <w:pStyle w:val="BodyText"/>
        <w:rPr>
          <w:sz w:val="20"/>
        </w:rPr>
      </w:pPr>
    </w:p>
    <w:p w14:paraId="765B0F59" w14:textId="77777777" w:rsidR="00791FD9" w:rsidRDefault="00791FD9">
      <w:pPr>
        <w:pStyle w:val="BodyText"/>
        <w:rPr>
          <w:sz w:val="20"/>
        </w:rPr>
      </w:pPr>
    </w:p>
    <w:p w14:paraId="765B0F5A" w14:textId="77777777" w:rsidR="00791FD9" w:rsidRDefault="00791FD9">
      <w:pPr>
        <w:pStyle w:val="BodyText"/>
        <w:rPr>
          <w:sz w:val="20"/>
        </w:rPr>
      </w:pPr>
    </w:p>
    <w:p w14:paraId="765B0F5B" w14:textId="77777777" w:rsidR="00791FD9" w:rsidRDefault="00791FD9">
      <w:pPr>
        <w:pStyle w:val="BodyText"/>
        <w:rPr>
          <w:sz w:val="20"/>
        </w:rPr>
      </w:pPr>
    </w:p>
    <w:p w14:paraId="765B0F5C" w14:textId="77777777" w:rsidR="00791FD9" w:rsidRDefault="00791FD9">
      <w:pPr>
        <w:pStyle w:val="BodyText"/>
        <w:rPr>
          <w:sz w:val="20"/>
        </w:rPr>
      </w:pPr>
    </w:p>
    <w:p w14:paraId="765B0F5D" w14:textId="77777777" w:rsidR="00791FD9" w:rsidRDefault="00791FD9">
      <w:pPr>
        <w:pStyle w:val="BodyText"/>
        <w:rPr>
          <w:sz w:val="20"/>
        </w:rPr>
      </w:pPr>
    </w:p>
    <w:p w14:paraId="765B0F5E" w14:textId="77777777" w:rsidR="00791FD9" w:rsidRDefault="00791FD9">
      <w:pPr>
        <w:pStyle w:val="BodyText"/>
        <w:rPr>
          <w:sz w:val="20"/>
        </w:rPr>
      </w:pPr>
    </w:p>
    <w:p w14:paraId="765B0F5F" w14:textId="77777777" w:rsidR="00791FD9" w:rsidRDefault="00791FD9">
      <w:pPr>
        <w:pStyle w:val="BodyText"/>
        <w:rPr>
          <w:sz w:val="20"/>
        </w:rPr>
      </w:pPr>
    </w:p>
    <w:p w14:paraId="765B0F60" w14:textId="77777777" w:rsidR="00791FD9" w:rsidRDefault="00791FD9">
      <w:pPr>
        <w:pStyle w:val="BodyText"/>
        <w:rPr>
          <w:sz w:val="20"/>
        </w:rPr>
      </w:pPr>
    </w:p>
    <w:p w14:paraId="765B0F61" w14:textId="77777777" w:rsidR="00791FD9" w:rsidRDefault="00791FD9">
      <w:pPr>
        <w:pStyle w:val="BodyText"/>
        <w:rPr>
          <w:sz w:val="20"/>
        </w:rPr>
      </w:pPr>
    </w:p>
    <w:p w14:paraId="765B0F62" w14:textId="77777777" w:rsidR="00791FD9" w:rsidRDefault="00791FD9">
      <w:pPr>
        <w:pStyle w:val="BodyText"/>
        <w:rPr>
          <w:sz w:val="20"/>
        </w:rPr>
      </w:pPr>
    </w:p>
    <w:p w14:paraId="765B0F63" w14:textId="77777777" w:rsidR="00791FD9" w:rsidRDefault="00791FD9">
      <w:pPr>
        <w:pStyle w:val="BodyText"/>
        <w:rPr>
          <w:sz w:val="20"/>
        </w:rPr>
      </w:pPr>
    </w:p>
    <w:p w14:paraId="765B0F64" w14:textId="77777777" w:rsidR="00791FD9" w:rsidRDefault="00791FD9">
      <w:pPr>
        <w:pStyle w:val="BodyText"/>
        <w:rPr>
          <w:sz w:val="20"/>
        </w:rPr>
      </w:pPr>
    </w:p>
    <w:p w14:paraId="765B0F65" w14:textId="77777777" w:rsidR="00791FD9" w:rsidRDefault="00791FD9">
      <w:pPr>
        <w:pStyle w:val="BodyText"/>
        <w:rPr>
          <w:sz w:val="20"/>
        </w:rPr>
      </w:pPr>
    </w:p>
    <w:p w14:paraId="765B0F66" w14:textId="77777777" w:rsidR="00791FD9" w:rsidRDefault="00791FD9">
      <w:pPr>
        <w:pStyle w:val="BodyText"/>
        <w:rPr>
          <w:sz w:val="20"/>
        </w:rPr>
      </w:pPr>
    </w:p>
    <w:p w14:paraId="765B0F67" w14:textId="77777777" w:rsidR="00791FD9" w:rsidRDefault="00791FD9">
      <w:pPr>
        <w:pStyle w:val="BodyText"/>
        <w:rPr>
          <w:sz w:val="20"/>
        </w:rPr>
      </w:pPr>
    </w:p>
    <w:p w14:paraId="765B0F6E" w14:textId="77777777" w:rsidR="00791FD9" w:rsidRDefault="00791FD9">
      <w:pPr>
        <w:rPr>
          <w:sz w:val="18"/>
        </w:rPr>
        <w:sectPr w:rsidR="00791FD9">
          <w:footerReference w:type="default" r:id="rId7"/>
          <w:type w:val="continuous"/>
          <w:pgSz w:w="11910" w:h="16850"/>
          <w:pgMar w:top="1580" w:right="1133" w:bottom="1220" w:left="1417" w:header="0" w:footer="1027" w:gutter="0"/>
          <w:pgNumType w:start="1"/>
          <w:cols w:space="720"/>
        </w:sectPr>
      </w:pPr>
    </w:p>
    <w:p w14:paraId="765B0F6F" w14:textId="77777777" w:rsidR="00791FD9" w:rsidRDefault="00CE0037">
      <w:pPr>
        <w:pStyle w:val="Heading1"/>
        <w:numPr>
          <w:ilvl w:val="0"/>
          <w:numId w:val="44"/>
        </w:numPr>
        <w:tabs>
          <w:tab w:val="left" w:pos="541"/>
        </w:tabs>
        <w:spacing w:before="79" w:line="274" w:lineRule="exact"/>
      </w:pPr>
      <w:r>
        <w:lastRenderedPageBreak/>
        <w:t>Basic</w:t>
      </w:r>
      <w:r>
        <w:rPr>
          <w:spacing w:val="-2"/>
        </w:rPr>
        <w:t xml:space="preserve"> Information</w:t>
      </w:r>
    </w:p>
    <w:p w14:paraId="5998FC11" w14:textId="77777777" w:rsidR="0024627B" w:rsidRDefault="00CE0037" w:rsidP="0024627B">
      <w:pPr>
        <w:pStyle w:val="ListParagraph"/>
        <w:numPr>
          <w:ilvl w:val="1"/>
          <w:numId w:val="44"/>
        </w:numPr>
        <w:tabs>
          <w:tab w:val="left" w:pos="721"/>
        </w:tabs>
        <w:ind w:left="1" w:right="4272" w:firstLine="0"/>
        <w:rPr>
          <w:sz w:val="24"/>
        </w:rPr>
      </w:pPr>
      <w:r>
        <w:rPr>
          <w:sz w:val="24"/>
        </w:rPr>
        <w:t xml:space="preserve">Programme: </w:t>
      </w:r>
    </w:p>
    <w:p w14:paraId="765B0F70" w14:textId="7FF448C7" w:rsidR="00791FD9" w:rsidRPr="0024627B" w:rsidRDefault="00CE0037" w:rsidP="0024627B">
      <w:pPr>
        <w:tabs>
          <w:tab w:val="left" w:pos="721"/>
        </w:tabs>
        <w:ind w:left="1" w:right="4272"/>
        <w:rPr>
          <w:sz w:val="24"/>
        </w:rPr>
      </w:pPr>
      <w:r w:rsidRPr="0024627B">
        <w:rPr>
          <w:sz w:val="24"/>
        </w:rPr>
        <w:t>NDICI/2024/ACT-62645</w:t>
      </w:r>
      <w:r w:rsidRPr="0024627B">
        <w:rPr>
          <w:spacing w:val="-7"/>
          <w:sz w:val="24"/>
        </w:rPr>
        <w:t xml:space="preserve"> </w:t>
      </w:r>
      <w:r w:rsidRPr="0024627B">
        <w:rPr>
          <w:sz w:val="24"/>
        </w:rPr>
        <w:t>Support</w:t>
      </w:r>
      <w:r w:rsidRPr="0024627B">
        <w:rPr>
          <w:spacing w:val="-9"/>
          <w:sz w:val="24"/>
        </w:rPr>
        <w:t xml:space="preserve"> </w:t>
      </w:r>
      <w:r w:rsidRPr="0024627B">
        <w:rPr>
          <w:sz w:val="24"/>
        </w:rPr>
        <w:t>for</w:t>
      </w:r>
      <w:r w:rsidRPr="0024627B">
        <w:rPr>
          <w:spacing w:val="-9"/>
          <w:sz w:val="24"/>
        </w:rPr>
        <w:t xml:space="preserve"> </w:t>
      </w:r>
      <w:r w:rsidRPr="0024627B">
        <w:rPr>
          <w:sz w:val="24"/>
        </w:rPr>
        <w:t>EU</w:t>
      </w:r>
      <w:r w:rsidRPr="0024627B">
        <w:rPr>
          <w:spacing w:val="-10"/>
          <w:sz w:val="24"/>
        </w:rPr>
        <w:t xml:space="preserve"> </w:t>
      </w:r>
      <w:r w:rsidRPr="0024627B">
        <w:rPr>
          <w:sz w:val="24"/>
        </w:rPr>
        <w:t>integration</w:t>
      </w:r>
    </w:p>
    <w:p w14:paraId="765B0F71" w14:textId="77777777" w:rsidR="00791FD9" w:rsidRDefault="00791FD9">
      <w:pPr>
        <w:pStyle w:val="BodyText"/>
        <w:spacing w:before="70"/>
      </w:pPr>
    </w:p>
    <w:p w14:paraId="765B0F72" w14:textId="77777777" w:rsidR="00791FD9" w:rsidRDefault="00CE0037">
      <w:pPr>
        <w:pStyle w:val="ListParagraph"/>
        <w:numPr>
          <w:ilvl w:val="1"/>
          <w:numId w:val="44"/>
        </w:numPr>
        <w:tabs>
          <w:tab w:val="left" w:pos="541"/>
        </w:tabs>
        <w:ind w:left="541" w:right="281" w:hanging="540"/>
        <w:rPr>
          <w:sz w:val="24"/>
        </w:rPr>
      </w:pPr>
      <w:r>
        <w:rPr>
          <w:b/>
          <w:sz w:val="24"/>
        </w:rPr>
        <w:t>Twinning</w:t>
      </w:r>
      <w:r>
        <w:rPr>
          <w:b/>
          <w:spacing w:val="40"/>
          <w:sz w:val="24"/>
        </w:rPr>
        <w:t xml:space="preserve"> </w:t>
      </w:r>
      <w:r>
        <w:rPr>
          <w:b/>
          <w:sz w:val="24"/>
        </w:rPr>
        <w:t>Sector:</w:t>
      </w:r>
      <w:r>
        <w:rPr>
          <w:b/>
          <w:spacing w:val="40"/>
          <w:sz w:val="24"/>
        </w:rPr>
        <w:t xml:space="preserve"> </w:t>
      </w:r>
      <w:r>
        <w:rPr>
          <w:sz w:val="24"/>
        </w:rPr>
        <w:t>Finance,</w:t>
      </w:r>
      <w:r>
        <w:rPr>
          <w:spacing w:val="40"/>
          <w:sz w:val="24"/>
        </w:rPr>
        <w:t xml:space="preserve"> </w:t>
      </w:r>
      <w:r>
        <w:rPr>
          <w:sz w:val="24"/>
        </w:rPr>
        <w:t>Internal</w:t>
      </w:r>
      <w:r>
        <w:rPr>
          <w:spacing w:val="40"/>
          <w:sz w:val="24"/>
        </w:rPr>
        <w:t xml:space="preserve"> </w:t>
      </w:r>
      <w:r>
        <w:rPr>
          <w:sz w:val="24"/>
        </w:rPr>
        <w:t>Market</w:t>
      </w:r>
      <w:r>
        <w:rPr>
          <w:spacing w:val="40"/>
          <w:sz w:val="24"/>
        </w:rPr>
        <w:t xml:space="preserve"> </w:t>
      </w:r>
      <w:r>
        <w:rPr>
          <w:sz w:val="24"/>
        </w:rPr>
        <w:t>and</w:t>
      </w:r>
      <w:r>
        <w:rPr>
          <w:spacing w:val="40"/>
          <w:sz w:val="24"/>
        </w:rPr>
        <w:t xml:space="preserve"> </w:t>
      </w:r>
      <w:r>
        <w:rPr>
          <w:sz w:val="24"/>
        </w:rPr>
        <w:t>Economic</w:t>
      </w:r>
      <w:r>
        <w:rPr>
          <w:spacing w:val="40"/>
          <w:sz w:val="24"/>
        </w:rPr>
        <w:t xml:space="preserve"> </w:t>
      </w:r>
      <w:r>
        <w:rPr>
          <w:sz w:val="24"/>
        </w:rPr>
        <w:t>Criteria</w:t>
      </w:r>
      <w:r>
        <w:rPr>
          <w:spacing w:val="40"/>
          <w:sz w:val="24"/>
        </w:rPr>
        <w:t xml:space="preserve"> </w:t>
      </w:r>
      <w:r>
        <w:rPr>
          <w:sz w:val="24"/>
        </w:rPr>
        <w:t>(Public</w:t>
      </w:r>
      <w:r>
        <w:rPr>
          <w:spacing w:val="40"/>
          <w:sz w:val="24"/>
        </w:rPr>
        <w:t xml:space="preserve"> </w:t>
      </w:r>
      <w:r>
        <w:rPr>
          <w:sz w:val="24"/>
        </w:rPr>
        <w:t xml:space="preserve">Finance </w:t>
      </w:r>
      <w:r>
        <w:rPr>
          <w:spacing w:val="-2"/>
          <w:sz w:val="24"/>
        </w:rPr>
        <w:t>Management)</w:t>
      </w:r>
    </w:p>
    <w:p w14:paraId="765B0F73" w14:textId="77777777" w:rsidR="00791FD9" w:rsidRDefault="00CE0037">
      <w:pPr>
        <w:pStyle w:val="ListParagraph"/>
        <w:numPr>
          <w:ilvl w:val="1"/>
          <w:numId w:val="44"/>
        </w:numPr>
        <w:tabs>
          <w:tab w:val="left" w:pos="541"/>
        </w:tabs>
        <w:spacing w:before="120"/>
        <w:ind w:left="541" w:hanging="540"/>
        <w:rPr>
          <w:sz w:val="24"/>
        </w:rPr>
      </w:pPr>
      <w:r>
        <w:rPr>
          <w:b/>
          <w:sz w:val="24"/>
        </w:rPr>
        <w:t>EU</w:t>
      </w:r>
      <w:r>
        <w:rPr>
          <w:b/>
          <w:spacing w:val="-2"/>
          <w:sz w:val="24"/>
        </w:rPr>
        <w:t xml:space="preserve"> </w:t>
      </w:r>
      <w:r>
        <w:rPr>
          <w:b/>
          <w:sz w:val="24"/>
        </w:rPr>
        <w:t>funded</w:t>
      </w:r>
      <w:r>
        <w:rPr>
          <w:b/>
          <w:spacing w:val="-1"/>
          <w:sz w:val="24"/>
        </w:rPr>
        <w:t xml:space="preserve"> </w:t>
      </w:r>
      <w:r>
        <w:rPr>
          <w:b/>
          <w:sz w:val="24"/>
        </w:rPr>
        <w:t>budget:</w:t>
      </w:r>
      <w:r>
        <w:rPr>
          <w:b/>
          <w:spacing w:val="-2"/>
          <w:sz w:val="24"/>
        </w:rPr>
        <w:t xml:space="preserve"> </w:t>
      </w:r>
      <w:r>
        <w:rPr>
          <w:sz w:val="24"/>
        </w:rPr>
        <w:t>1,250,000</w:t>
      </w:r>
      <w:r>
        <w:rPr>
          <w:spacing w:val="-1"/>
          <w:sz w:val="24"/>
        </w:rPr>
        <w:t xml:space="preserve"> </w:t>
      </w:r>
      <w:r>
        <w:rPr>
          <w:spacing w:val="-5"/>
          <w:sz w:val="24"/>
        </w:rPr>
        <w:t>EUR</w:t>
      </w:r>
    </w:p>
    <w:p w14:paraId="765B0F74" w14:textId="77777777" w:rsidR="00791FD9" w:rsidRDefault="00CE0037">
      <w:pPr>
        <w:pStyle w:val="Heading1"/>
        <w:numPr>
          <w:ilvl w:val="1"/>
          <w:numId w:val="44"/>
        </w:numPr>
        <w:tabs>
          <w:tab w:val="left" w:pos="361"/>
        </w:tabs>
        <w:spacing w:before="120"/>
        <w:ind w:left="361" w:hanging="360"/>
        <w:rPr>
          <w:b w:val="0"/>
        </w:rPr>
      </w:pPr>
      <w:r>
        <w:t>Sustainable</w:t>
      </w:r>
      <w:r>
        <w:rPr>
          <w:spacing w:val="-3"/>
        </w:rPr>
        <w:t xml:space="preserve"> </w:t>
      </w:r>
      <w:r>
        <w:t>Development</w:t>
      </w:r>
      <w:r>
        <w:rPr>
          <w:spacing w:val="-3"/>
        </w:rPr>
        <w:t xml:space="preserve"> </w:t>
      </w:r>
      <w:r>
        <w:t>Goals</w:t>
      </w:r>
      <w:r>
        <w:rPr>
          <w:spacing w:val="-1"/>
        </w:rPr>
        <w:t xml:space="preserve"> </w:t>
      </w:r>
      <w:r>
        <w:rPr>
          <w:b w:val="0"/>
          <w:spacing w:val="-2"/>
        </w:rPr>
        <w:t>(SDGs):</w:t>
      </w:r>
    </w:p>
    <w:p w14:paraId="765B0F75" w14:textId="77777777" w:rsidR="00791FD9" w:rsidRDefault="00CE0037">
      <w:pPr>
        <w:pStyle w:val="BodyText"/>
        <w:spacing w:before="120"/>
        <w:ind w:left="1" w:right="279"/>
        <w:jc w:val="both"/>
      </w:pPr>
      <w:r>
        <w:t>Strengthening Financial Control implicitly supports all 17 Sustainable Development Goals (SDGs) and the 2030 Agenda for Sustainable Development given that strengthening public internal</w:t>
      </w:r>
      <w:r>
        <w:rPr>
          <w:spacing w:val="-10"/>
        </w:rPr>
        <w:t xml:space="preserve"> </w:t>
      </w:r>
      <w:r>
        <w:t>control</w:t>
      </w:r>
      <w:r>
        <w:rPr>
          <w:spacing w:val="-10"/>
        </w:rPr>
        <w:t xml:space="preserve"> </w:t>
      </w:r>
      <w:r>
        <w:t>can</w:t>
      </w:r>
      <w:r>
        <w:rPr>
          <w:spacing w:val="-11"/>
        </w:rPr>
        <w:t xml:space="preserve"> </w:t>
      </w:r>
      <w:r>
        <w:t>lead</w:t>
      </w:r>
      <w:r>
        <w:rPr>
          <w:spacing w:val="-11"/>
        </w:rPr>
        <w:t xml:space="preserve"> </w:t>
      </w:r>
      <w:r>
        <w:t>to</w:t>
      </w:r>
      <w:r>
        <w:rPr>
          <w:spacing w:val="-10"/>
        </w:rPr>
        <w:t xml:space="preserve"> </w:t>
      </w:r>
      <w:r>
        <w:t>the</w:t>
      </w:r>
      <w:r>
        <w:rPr>
          <w:spacing w:val="-11"/>
        </w:rPr>
        <w:t xml:space="preserve"> </w:t>
      </w:r>
      <w:r>
        <w:t>improved</w:t>
      </w:r>
      <w:r>
        <w:rPr>
          <w:spacing w:val="-11"/>
        </w:rPr>
        <w:t xml:space="preserve"> </w:t>
      </w:r>
      <w:r>
        <w:t>actions</w:t>
      </w:r>
      <w:r>
        <w:rPr>
          <w:spacing w:val="-10"/>
        </w:rPr>
        <w:t xml:space="preserve"> </w:t>
      </w:r>
      <w:r>
        <w:t>addressing</w:t>
      </w:r>
      <w:r>
        <w:rPr>
          <w:spacing w:val="-13"/>
        </w:rPr>
        <w:t xml:space="preserve"> </w:t>
      </w:r>
      <w:r>
        <w:t>the</w:t>
      </w:r>
      <w:r>
        <w:rPr>
          <w:spacing w:val="-8"/>
        </w:rPr>
        <w:t xml:space="preserve"> </w:t>
      </w:r>
      <w:r>
        <w:t>needs</w:t>
      </w:r>
      <w:r>
        <w:rPr>
          <w:spacing w:val="-10"/>
        </w:rPr>
        <w:t xml:space="preserve"> </w:t>
      </w:r>
      <w:r>
        <w:t>of</w:t>
      </w:r>
      <w:r>
        <w:rPr>
          <w:spacing w:val="-11"/>
        </w:rPr>
        <w:t xml:space="preserve"> </w:t>
      </w:r>
      <w:r>
        <w:t>the</w:t>
      </w:r>
      <w:r>
        <w:rPr>
          <w:spacing w:val="-9"/>
        </w:rPr>
        <w:t xml:space="preserve"> </w:t>
      </w:r>
      <w:r>
        <w:t>citizens,</w:t>
      </w:r>
      <w:r>
        <w:rPr>
          <w:spacing w:val="-10"/>
        </w:rPr>
        <w:t xml:space="preserve"> </w:t>
      </w:r>
      <w:r>
        <w:t>accelerate the transition to effective governance, reduce bureaucracy and simplify interaction between authorities and citizens. However, most directly the actions under this twinning are linked to the</w:t>
      </w:r>
      <w:r>
        <w:rPr>
          <w:spacing w:val="-8"/>
        </w:rPr>
        <w:t xml:space="preserve"> </w:t>
      </w:r>
      <w:r>
        <w:t>SDG</w:t>
      </w:r>
      <w:r>
        <w:rPr>
          <w:spacing w:val="-8"/>
        </w:rPr>
        <w:t xml:space="preserve"> </w:t>
      </w:r>
      <w:r>
        <w:t>7</w:t>
      </w:r>
      <w:r>
        <w:rPr>
          <w:spacing w:val="-7"/>
        </w:rPr>
        <w:t xml:space="preserve"> </w:t>
      </w:r>
      <w:r>
        <w:t>and</w:t>
      </w:r>
      <w:r>
        <w:rPr>
          <w:spacing w:val="-7"/>
        </w:rPr>
        <w:t xml:space="preserve"> </w:t>
      </w:r>
      <w:r>
        <w:t>SDG</w:t>
      </w:r>
      <w:r>
        <w:rPr>
          <w:spacing w:val="-8"/>
        </w:rPr>
        <w:t xml:space="preserve"> </w:t>
      </w:r>
      <w:r>
        <w:t>16.</w:t>
      </w:r>
      <w:r>
        <w:rPr>
          <w:spacing w:val="-11"/>
        </w:rPr>
        <w:t xml:space="preserve"> </w:t>
      </w:r>
      <w:r>
        <w:t>Strengthening</w:t>
      </w:r>
      <w:r>
        <w:rPr>
          <w:spacing w:val="-10"/>
        </w:rPr>
        <w:t xml:space="preserve"> </w:t>
      </w:r>
      <w:r>
        <w:t>the</w:t>
      </w:r>
      <w:r>
        <w:rPr>
          <w:spacing w:val="-8"/>
        </w:rPr>
        <w:t xml:space="preserve"> </w:t>
      </w:r>
      <w:r>
        <w:t>area</w:t>
      </w:r>
      <w:r>
        <w:rPr>
          <w:spacing w:val="-8"/>
        </w:rPr>
        <w:t xml:space="preserve"> </w:t>
      </w:r>
      <w:r>
        <w:t>of</w:t>
      </w:r>
      <w:r>
        <w:rPr>
          <w:spacing w:val="-8"/>
        </w:rPr>
        <w:t xml:space="preserve"> </w:t>
      </w:r>
      <w:r>
        <w:t>Public</w:t>
      </w:r>
      <w:r>
        <w:rPr>
          <w:spacing w:val="-8"/>
        </w:rPr>
        <w:t xml:space="preserve"> </w:t>
      </w:r>
      <w:r>
        <w:t>Internal</w:t>
      </w:r>
      <w:r>
        <w:rPr>
          <w:spacing w:val="-7"/>
        </w:rPr>
        <w:t xml:space="preserve"> </w:t>
      </w:r>
      <w:r>
        <w:t>Financial</w:t>
      </w:r>
      <w:r>
        <w:rPr>
          <w:spacing w:val="-7"/>
        </w:rPr>
        <w:t xml:space="preserve"> </w:t>
      </w:r>
      <w:r>
        <w:t>Control</w:t>
      </w:r>
      <w:r>
        <w:rPr>
          <w:spacing w:val="-7"/>
        </w:rPr>
        <w:t xml:space="preserve"> </w:t>
      </w:r>
      <w:r>
        <w:t>(PIFC)</w:t>
      </w:r>
      <w:r>
        <w:rPr>
          <w:spacing w:val="-8"/>
        </w:rPr>
        <w:t xml:space="preserve"> </w:t>
      </w:r>
      <w:r>
        <w:t>and setting</w:t>
      </w:r>
      <w:r>
        <w:rPr>
          <w:spacing w:val="-6"/>
        </w:rPr>
        <w:t xml:space="preserve"> </w:t>
      </w:r>
      <w:r>
        <w:t>up</w:t>
      </w:r>
      <w:r>
        <w:rPr>
          <w:spacing w:val="-4"/>
        </w:rPr>
        <w:t xml:space="preserve"> </w:t>
      </w:r>
      <w:r>
        <w:t>the</w:t>
      </w:r>
      <w:r>
        <w:rPr>
          <w:spacing w:val="-5"/>
        </w:rPr>
        <w:t xml:space="preserve"> </w:t>
      </w:r>
      <w:r>
        <w:t>system</w:t>
      </w:r>
      <w:r>
        <w:rPr>
          <w:spacing w:val="-4"/>
        </w:rPr>
        <w:t xml:space="preserve"> </w:t>
      </w:r>
      <w:r>
        <w:t>of</w:t>
      </w:r>
      <w:r>
        <w:rPr>
          <w:spacing w:val="-5"/>
        </w:rPr>
        <w:t xml:space="preserve"> </w:t>
      </w:r>
      <w:r>
        <w:t>preventing</w:t>
      </w:r>
      <w:r>
        <w:rPr>
          <w:spacing w:val="-6"/>
        </w:rPr>
        <w:t xml:space="preserve"> </w:t>
      </w:r>
      <w:r>
        <w:t>and</w:t>
      </w:r>
      <w:r>
        <w:rPr>
          <w:spacing w:val="-2"/>
        </w:rPr>
        <w:t xml:space="preserve"> </w:t>
      </w:r>
      <w:r>
        <w:t>fighting</w:t>
      </w:r>
      <w:r>
        <w:rPr>
          <w:spacing w:val="-6"/>
        </w:rPr>
        <w:t xml:space="preserve"> </w:t>
      </w:r>
      <w:r>
        <w:t>fraud</w:t>
      </w:r>
      <w:r>
        <w:rPr>
          <w:spacing w:val="-4"/>
        </w:rPr>
        <w:t xml:space="preserve"> </w:t>
      </w:r>
      <w:r>
        <w:t>with</w:t>
      </w:r>
      <w:r>
        <w:rPr>
          <w:spacing w:val="-3"/>
        </w:rPr>
        <w:t xml:space="preserve"> </w:t>
      </w:r>
      <w:r>
        <w:t>the</w:t>
      </w:r>
      <w:r>
        <w:rPr>
          <w:spacing w:val="-4"/>
        </w:rPr>
        <w:t xml:space="preserve"> </w:t>
      </w:r>
      <w:r>
        <w:t>EU</w:t>
      </w:r>
      <w:r>
        <w:rPr>
          <w:spacing w:val="-4"/>
        </w:rPr>
        <w:t xml:space="preserve"> </w:t>
      </w:r>
      <w:r>
        <w:t>funds</w:t>
      </w:r>
      <w:r>
        <w:rPr>
          <w:spacing w:val="-2"/>
        </w:rPr>
        <w:t xml:space="preserve"> </w:t>
      </w:r>
      <w:r>
        <w:t>(AFCOS)</w:t>
      </w:r>
      <w:r>
        <w:rPr>
          <w:spacing w:val="-4"/>
        </w:rPr>
        <w:t xml:space="preserve"> </w:t>
      </w:r>
      <w:r>
        <w:t>contributes to the achievement of SDG 7 “Ensuring effective, inclusive and transparent governance. In addition,</w:t>
      </w:r>
      <w:r>
        <w:rPr>
          <w:spacing w:val="-15"/>
        </w:rPr>
        <w:t xml:space="preserve"> </w:t>
      </w:r>
      <w:r>
        <w:t>a</w:t>
      </w:r>
      <w:r>
        <w:rPr>
          <w:spacing w:val="-15"/>
        </w:rPr>
        <w:t xml:space="preserve"> </w:t>
      </w:r>
      <w:r>
        <w:t>key</w:t>
      </w:r>
      <w:r>
        <w:rPr>
          <w:spacing w:val="-15"/>
        </w:rPr>
        <w:t xml:space="preserve"> </w:t>
      </w:r>
      <w:r>
        <w:t>element</w:t>
      </w:r>
      <w:r>
        <w:rPr>
          <w:spacing w:val="-14"/>
        </w:rPr>
        <w:t xml:space="preserve"> </w:t>
      </w:r>
      <w:r>
        <w:t>of</w:t>
      </w:r>
      <w:r>
        <w:rPr>
          <w:spacing w:val="-13"/>
        </w:rPr>
        <w:t xml:space="preserve"> </w:t>
      </w:r>
      <w:r>
        <w:t>the</w:t>
      </w:r>
      <w:r>
        <w:rPr>
          <w:spacing w:val="-15"/>
        </w:rPr>
        <w:t xml:space="preserve"> </w:t>
      </w:r>
      <w:r>
        <w:t>SDG</w:t>
      </w:r>
      <w:r>
        <w:rPr>
          <w:spacing w:val="-15"/>
        </w:rPr>
        <w:t xml:space="preserve"> </w:t>
      </w:r>
      <w:r>
        <w:t>16</w:t>
      </w:r>
      <w:r>
        <w:rPr>
          <w:spacing w:val="-10"/>
        </w:rPr>
        <w:t xml:space="preserve"> </w:t>
      </w:r>
      <w:r>
        <w:t>“Promote</w:t>
      </w:r>
      <w:r>
        <w:rPr>
          <w:spacing w:val="-15"/>
        </w:rPr>
        <w:t xml:space="preserve"> </w:t>
      </w:r>
      <w:r>
        <w:t>peaceful</w:t>
      </w:r>
      <w:r>
        <w:rPr>
          <w:spacing w:val="-13"/>
        </w:rPr>
        <w:t xml:space="preserve"> </w:t>
      </w:r>
      <w:r>
        <w:t>and</w:t>
      </w:r>
      <w:r>
        <w:rPr>
          <w:spacing w:val="-14"/>
        </w:rPr>
        <w:t xml:space="preserve"> </w:t>
      </w:r>
      <w:r>
        <w:t>inclusive</w:t>
      </w:r>
      <w:r>
        <w:rPr>
          <w:spacing w:val="-13"/>
        </w:rPr>
        <w:t xml:space="preserve"> </w:t>
      </w:r>
      <w:r>
        <w:t>societies</w:t>
      </w:r>
      <w:r>
        <w:rPr>
          <w:spacing w:val="-14"/>
        </w:rPr>
        <w:t xml:space="preserve"> </w:t>
      </w:r>
      <w:r>
        <w:t>for</w:t>
      </w:r>
      <w:r>
        <w:rPr>
          <w:spacing w:val="-15"/>
        </w:rPr>
        <w:t xml:space="preserve"> </w:t>
      </w:r>
      <w:r>
        <w:t>sustainable development,</w:t>
      </w:r>
      <w:r>
        <w:rPr>
          <w:spacing w:val="-1"/>
        </w:rPr>
        <w:t xml:space="preserve"> </w:t>
      </w:r>
      <w:r>
        <w:t>ensure access</w:t>
      </w:r>
      <w:r>
        <w:rPr>
          <w:spacing w:val="-1"/>
        </w:rPr>
        <w:t xml:space="preserve"> </w:t>
      </w:r>
      <w:r>
        <w:t>to</w:t>
      </w:r>
      <w:r>
        <w:rPr>
          <w:spacing w:val="-1"/>
        </w:rPr>
        <w:t xml:space="preserve"> </w:t>
      </w:r>
      <w:r>
        <w:t>justice</w:t>
      </w:r>
      <w:r>
        <w:rPr>
          <w:spacing w:val="-3"/>
        </w:rPr>
        <w:t xml:space="preserve"> </w:t>
      </w:r>
      <w:r>
        <w:t>for</w:t>
      </w:r>
      <w:r>
        <w:rPr>
          <w:spacing w:val="-3"/>
        </w:rPr>
        <w:t xml:space="preserve"> </w:t>
      </w:r>
      <w:r>
        <w:t>all</w:t>
      </w:r>
      <w:r>
        <w:rPr>
          <w:spacing w:val="-1"/>
        </w:rPr>
        <w:t xml:space="preserve"> </w:t>
      </w:r>
      <w:r>
        <w:t>and</w:t>
      </w:r>
      <w:r>
        <w:rPr>
          <w:spacing w:val="-1"/>
        </w:rPr>
        <w:t xml:space="preserve"> </w:t>
      </w:r>
      <w:r>
        <w:t>build</w:t>
      </w:r>
      <w:r>
        <w:rPr>
          <w:spacing w:val="-1"/>
        </w:rPr>
        <w:t xml:space="preserve"> </w:t>
      </w:r>
      <w:r>
        <w:t>effective,</w:t>
      </w:r>
      <w:r>
        <w:rPr>
          <w:spacing w:val="-1"/>
        </w:rPr>
        <w:t xml:space="preserve"> </w:t>
      </w:r>
      <w:r>
        <w:t>accountable</w:t>
      </w:r>
      <w:r>
        <w:rPr>
          <w:spacing w:val="-2"/>
        </w:rPr>
        <w:t xml:space="preserve"> </w:t>
      </w:r>
      <w:r>
        <w:t>and</w:t>
      </w:r>
      <w:r>
        <w:rPr>
          <w:spacing w:val="-1"/>
        </w:rPr>
        <w:t xml:space="preserve"> </w:t>
      </w:r>
      <w:r>
        <w:t>participatory institutions at all levels” is the effectiveness of all administrative institutions to which this twinning will contribute.</w:t>
      </w:r>
    </w:p>
    <w:p w14:paraId="765B0F76" w14:textId="77777777" w:rsidR="00791FD9" w:rsidRDefault="00CE0037">
      <w:pPr>
        <w:pStyle w:val="Heading1"/>
        <w:numPr>
          <w:ilvl w:val="0"/>
          <w:numId w:val="44"/>
        </w:numPr>
        <w:tabs>
          <w:tab w:val="left" w:pos="541"/>
        </w:tabs>
        <w:spacing w:before="245"/>
      </w:pPr>
      <w:r>
        <w:rPr>
          <w:spacing w:val="-2"/>
        </w:rPr>
        <w:t>Objectives</w:t>
      </w:r>
    </w:p>
    <w:p w14:paraId="765B0F77" w14:textId="77777777" w:rsidR="00791FD9" w:rsidRDefault="00CE0037">
      <w:pPr>
        <w:pStyle w:val="ListParagraph"/>
        <w:numPr>
          <w:ilvl w:val="1"/>
          <w:numId w:val="44"/>
        </w:numPr>
        <w:tabs>
          <w:tab w:val="left" w:pos="541"/>
        </w:tabs>
        <w:spacing w:before="116"/>
        <w:ind w:left="541" w:right="286" w:hanging="540"/>
        <w:rPr>
          <w:b/>
          <w:sz w:val="24"/>
        </w:rPr>
      </w:pPr>
      <w:r>
        <w:rPr>
          <w:b/>
          <w:sz w:val="24"/>
        </w:rPr>
        <w:t>Overall Objective</w:t>
      </w:r>
      <w:r>
        <w:rPr>
          <w:sz w:val="24"/>
        </w:rPr>
        <w:t>: To improve the efficiency, effectiveness and transparency of the public finance management and the implementation of the EU acquis in the area of Financial Control.</w:t>
      </w:r>
    </w:p>
    <w:p w14:paraId="765B0F78" w14:textId="77777777" w:rsidR="00791FD9" w:rsidRDefault="00CE0037">
      <w:pPr>
        <w:pStyle w:val="ListParagraph"/>
        <w:numPr>
          <w:ilvl w:val="1"/>
          <w:numId w:val="44"/>
        </w:numPr>
        <w:tabs>
          <w:tab w:val="left" w:pos="541"/>
        </w:tabs>
        <w:spacing w:before="120"/>
        <w:ind w:left="541" w:right="279" w:hanging="540"/>
        <w:rPr>
          <w:sz w:val="24"/>
        </w:rPr>
      </w:pPr>
      <w:r>
        <w:rPr>
          <w:b/>
          <w:sz w:val="24"/>
        </w:rPr>
        <w:t xml:space="preserve">Specific objective: </w:t>
      </w:r>
      <w:r>
        <w:rPr>
          <w:sz w:val="24"/>
        </w:rPr>
        <w:t>To ensure that public sector’ resources are used in conformity with the</w:t>
      </w:r>
      <w:r>
        <w:rPr>
          <w:spacing w:val="-15"/>
          <w:sz w:val="24"/>
        </w:rPr>
        <w:t xml:space="preserve"> </w:t>
      </w:r>
      <w:r>
        <w:rPr>
          <w:sz w:val="24"/>
        </w:rPr>
        <w:t>good</w:t>
      </w:r>
      <w:r>
        <w:rPr>
          <w:spacing w:val="-15"/>
          <w:sz w:val="24"/>
        </w:rPr>
        <w:t xml:space="preserve"> </w:t>
      </w:r>
      <w:r>
        <w:rPr>
          <w:sz w:val="24"/>
        </w:rPr>
        <w:t>governance</w:t>
      </w:r>
      <w:r>
        <w:rPr>
          <w:spacing w:val="-15"/>
          <w:sz w:val="24"/>
        </w:rPr>
        <w:t xml:space="preserve"> </w:t>
      </w:r>
      <w:r>
        <w:rPr>
          <w:sz w:val="24"/>
        </w:rPr>
        <w:t>principles,</w:t>
      </w:r>
      <w:r>
        <w:rPr>
          <w:spacing w:val="-15"/>
          <w:sz w:val="24"/>
        </w:rPr>
        <w:t xml:space="preserve"> </w:t>
      </w:r>
      <w:r>
        <w:rPr>
          <w:sz w:val="24"/>
        </w:rPr>
        <w:t>internationally</w:t>
      </w:r>
      <w:r>
        <w:rPr>
          <w:spacing w:val="-15"/>
          <w:sz w:val="24"/>
        </w:rPr>
        <w:t xml:space="preserve"> </w:t>
      </w:r>
      <w:r>
        <w:rPr>
          <w:sz w:val="24"/>
        </w:rPr>
        <w:t>recognised</w:t>
      </w:r>
      <w:r>
        <w:rPr>
          <w:spacing w:val="-15"/>
          <w:sz w:val="24"/>
        </w:rPr>
        <w:t xml:space="preserve"> </w:t>
      </w:r>
      <w:r>
        <w:rPr>
          <w:sz w:val="24"/>
        </w:rPr>
        <w:t>frameworks,</w:t>
      </w:r>
      <w:r>
        <w:rPr>
          <w:spacing w:val="-15"/>
          <w:sz w:val="24"/>
        </w:rPr>
        <w:t xml:space="preserve"> </w:t>
      </w:r>
      <w:r>
        <w:rPr>
          <w:sz w:val="24"/>
        </w:rPr>
        <w:t>standards</w:t>
      </w:r>
      <w:r>
        <w:rPr>
          <w:spacing w:val="-15"/>
          <w:sz w:val="24"/>
        </w:rPr>
        <w:t xml:space="preserve"> </w:t>
      </w:r>
      <w:r>
        <w:rPr>
          <w:sz w:val="24"/>
        </w:rPr>
        <w:t>and</w:t>
      </w:r>
      <w:r>
        <w:rPr>
          <w:spacing w:val="-15"/>
          <w:sz w:val="24"/>
        </w:rPr>
        <w:t xml:space="preserve"> </w:t>
      </w:r>
      <w:r>
        <w:rPr>
          <w:sz w:val="24"/>
        </w:rPr>
        <w:t>EU good practice by implementing internal managerial control, internal audit and setting up the capacity for anti-fraud coordination service (AFCOS) in the public sector of the Republic of Moldova.</w:t>
      </w:r>
    </w:p>
    <w:p w14:paraId="765B0F79" w14:textId="77777777" w:rsidR="00791FD9" w:rsidRDefault="00CE0037">
      <w:pPr>
        <w:pStyle w:val="ListParagraph"/>
        <w:numPr>
          <w:ilvl w:val="1"/>
          <w:numId w:val="44"/>
        </w:numPr>
        <w:tabs>
          <w:tab w:val="left" w:pos="541"/>
        </w:tabs>
        <w:spacing w:before="120"/>
        <w:ind w:left="541" w:right="280" w:hanging="540"/>
        <w:rPr>
          <w:sz w:val="24"/>
        </w:rPr>
      </w:pPr>
      <w:r>
        <w:rPr>
          <w:b/>
          <w:sz w:val="24"/>
        </w:rPr>
        <w:t xml:space="preserve">The elements targeted in strategic documents </w:t>
      </w:r>
      <w:r>
        <w:rPr>
          <w:sz w:val="24"/>
        </w:rPr>
        <w:t>i.e., National Development Plan/Cooperation agreement/Association Agreement/Sector reform strategy and related Action Plans are as follows:</w:t>
      </w:r>
    </w:p>
    <w:p w14:paraId="765B0F7A" w14:textId="77777777" w:rsidR="00791FD9" w:rsidRDefault="00CE0037">
      <w:pPr>
        <w:pStyle w:val="ListParagraph"/>
        <w:numPr>
          <w:ilvl w:val="2"/>
          <w:numId w:val="44"/>
        </w:numPr>
        <w:tabs>
          <w:tab w:val="left" w:pos="541"/>
        </w:tabs>
        <w:spacing w:before="121"/>
        <w:ind w:left="541" w:right="409" w:hanging="540"/>
        <w:jc w:val="both"/>
        <w:rPr>
          <w:sz w:val="24"/>
        </w:rPr>
      </w:pPr>
      <w:r>
        <w:rPr>
          <w:sz w:val="24"/>
        </w:rPr>
        <w:t>Association</w:t>
      </w:r>
      <w:r>
        <w:rPr>
          <w:spacing w:val="-4"/>
          <w:sz w:val="24"/>
        </w:rPr>
        <w:t xml:space="preserve"> </w:t>
      </w:r>
      <w:r>
        <w:rPr>
          <w:sz w:val="24"/>
        </w:rPr>
        <w:t>Agreement:</w:t>
      </w:r>
      <w:r>
        <w:rPr>
          <w:spacing w:val="-3"/>
          <w:sz w:val="24"/>
        </w:rPr>
        <w:t xml:space="preserve"> </w:t>
      </w:r>
      <w:r>
        <w:rPr>
          <w:sz w:val="24"/>
        </w:rPr>
        <w:t>Articles</w:t>
      </w:r>
      <w:r>
        <w:rPr>
          <w:spacing w:val="-4"/>
          <w:sz w:val="24"/>
        </w:rPr>
        <w:t xml:space="preserve"> </w:t>
      </w:r>
      <w:r>
        <w:rPr>
          <w:sz w:val="24"/>
        </w:rPr>
        <w:t>49</w:t>
      </w:r>
      <w:r>
        <w:rPr>
          <w:spacing w:val="40"/>
          <w:sz w:val="24"/>
        </w:rPr>
        <w:t xml:space="preserve"> </w:t>
      </w:r>
      <w:r>
        <w:rPr>
          <w:sz w:val="24"/>
        </w:rPr>
        <w:t>“Internal</w:t>
      </w:r>
      <w:r>
        <w:rPr>
          <w:spacing w:val="-4"/>
          <w:sz w:val="24"/>
        </w:rPr>
        <w:t xml:space="preserve"> </w:t>
      </w:r>
      <w:r>
        <w:rPr>
          <w:sz w:val="24"/>
        </w:rPr>
        <w:t>control,</w:t>
      </w:r>
      <w:r>
        <w:rPr>
          <w:spacing w:val="-4"/>
          <w:sz w:val="24"/>
        </w:rPr>
        <w:t xml:space="preserve"> </w:t>
      </w:r>
      <w:r>
        <w:rPr>
          <w:sz w:val="24"/>
        </w:rPr>
        <w:t>financial</w:t>
      </w:r>
      <w:r>
        <w:rPr>
          <w:spacing w:val="-4"/>
          <w:sz w:val="24"/>
        </w:rPr>
        <w:t xml:space="preserve"> </w:t>
      </w:r>
      <w:r>
        <w:rPr>
          <w:sz w:val="24"/>
        </w:rPr>
        <w:t>inspection</w:t>
      </w:r>
      <w:r>
        <w:rPr>
          <w:spacing w:val="-4"/>
          <w:sz w:val="24"/>
        </w:rPr>
        <w:t xml:space="preserve"> </w:t>
      </w:r>
      <w:r>
        <w:rPr>
          <w:sz w:val="24"/>
        </w:rPr>
        <w:t>and</w:t>
      </w:r>
      <w:r>
        <w:rPr>
          <w:spacing w:val="-4"/>
          <w:sz w:val="24"/>
        </w:rPr>
        <w:t xml:space="preserve"> </w:t>
      </w:r>
      <w:r>
        <w:rPr>
          <w:sz w:val="24"/>
        </w:rPr>
        <w:t>external audit” and 50 Fight against fraud and corruption;</w:t>
      </w:r>
      <w:r>
        <w:rPr>
          <w:sz w:val="24"/>
          <w:vertAlign w:val="superscript"/>
        </w:rPr>
        <w:t>2</w:t>
      </w:r>
    </w:p>
    <w:p w14:paraId="765B0F7B" w14:textId="77777777" w:rsidR="00791FD9" w:rsidRDefault="00CE0037">
      <w:pPr>
        <w:pStyle w:val="ListParagraph"/>
        <w:numPr>
          <w:ilvl w:val="2"/>
          <w:numId w:val="44"/>
        </w:numPr>
        <w:tabs>
          <w:tab w:val="left" w:pos="541"/>
        </w:tabs>
        <w:spacing w:before="120"/>
        <w:ind w:left="541" w:right="276" w:hanging="540"/>
        <w:jc w:val="both"/>
        <w:rPr>
          <w:sz w:val="24"/>
        </w:rPr>
      </w:pPr>
      <w:r>
        <w:rPr>
          <w:spacing w:val="-12"/>
          <w:sz w:val="24"/>
        </w:rPr>
        <w:t xml:space="preserve"> </w:t>
      </w:r>
      <w:r>
        <w:rPr>
          <w:sz w:val="24"/>
        </w:rPr>
        <w:t>Public Administration Reform Strategy 2023 – 2030 (Decree 126/2023) and Public Finance</w:t>
      </w:r>
      <w:r>
        <w:rPr>
          <w:spacing w:val="-1"/>
          <w:sz w:val="24"/>
        </w:rPr>
        <w:t xml:space="preserve"> </w:t>
      </w:r>
      <w:r>
        <w:rPr>
          <w:sz w:val="24"/>
        </w:rPr>
        <w:t>Management 2023 – 2030 (Decree</w:t>
      </w:r>
      <w:r>
        <w:rPr>
          <w:spacing w:val="-1"/>
          <w:sz w:val="24"/>
        </w:rPr>
        <w:t xml:space="preserve"> </w:t>
      </w:r>
      <w:r>
        <w:rPr>
          <w:sz w:val="24"/>
        </w:rPr>
        <w:t>71/2023)</w:t>
      </w:r>
      <w:r>
        <w:rPr>
          <w:spacing w:val="-1"/>
          <w:sz w:val="24"/>
        </w:rPr>
        <w:t xml:space="preserve"> </w:t>
      </w:r>
      <w:r>
        <w:rPr>
          <w:sz w:val="24"/>
        </w:rPr>
        <w:t>which set up the</w:t>
      </w:r>
      <w:r>
        <w:rPr>
          <w:spacing w:val="-1"/>
          <w:sz w:val="24"/>
        </w:rPr>
        <w:t xml:space="preserve"> </w:t>
      </w:r>
      <w:r>
        <w:rPr>
          <w:sz w:val="24"/>
        </w:rPr>
        <w:t>strategic</w:t>
      </w:r>
      <w:r>
        <w:rPr>
          <w:spacing w:val="-1"/>
          <w:sz w:val="24"/>
        </w:rPr>
        <w:t xml:space="preserve"> </w:t>
      </w:r>
      <w:r>
        <w:rPr>
          <w:sz w:val="24"/>
        </w:rPr>
        <w:t>direction of the development of the public sector in Moldova. Further to those two strategies the Ministry of Finance has drawn up a PIFC Programme with an action plan, approved by Decree 165/2024.</w:t>
      </w:r>
    </w:p>
    <w:p w14:paraId="765B0F7C" w14:textId="77777777" w:rsidR="00791FD9" w:rsidRDefault="00CE0037">
      <w:pPr>
        <w:pStyle w:val="BodyText"/>
        <w:spacing w:before="120"/>
        <w:ind w:left="541" w:right="282"/>
        <w:jc w:val="both"/>
      </w:pPr>
      <w:r>
        <w:t>The</w:t>
      </w:r>
      <w:r>
        <w:rPr>
          <w:spacing w:val="-2"/>
        </w:rPr>
        <w:t xml:space="preserve"> </w:t>
      </w:r>
      <w:r>
        <w:t>PIFC</w:t>
      </w:r>
      <w:r>
        <w:rPr>
          <w:spacing w:val="-1"/>
        </w:rPr>
        <w:t xml:space="preserve"> </w:t>
      </w:r>
      <w:r>
        <w:t>action</w:t>
      </w:r>
      <w:r>
        <w:rPr>
          <w:spacing w:val="-1"/>
        </w:rPr>
        <w:t xml:space="preserve"> </w:t>
      </w:r>
      <w:r>
        <w:t>plan</w:t>
      </w:r>
      <w:r>
        <w:rPr>
          <w:spacing w:val="-1"/>
        </w:rPr>
        <w:t xml:space="preserve"> </w:t>
      </w:r>
      <w:r>
        <w:t>2024</w:t>
      </w:r>
      <w:r>
        <w:rPr>
          <w:spacing w:val="-1"/>
        </w:rPr>
        <w:t xml:space="preserve"> </w:t>
      </w:r>
      <w:r>
        <w:t>–</w:t>
      </w:r>
      <w:r>
        <w:rPr>
          <w:spacing w:val="-1"/>
        </w:rPr>
        <w:t xml:space="preserve"> </w:t>
      </w:r>
      <w:r>
        <w:t>2027</w:t>
      </w:r>
      <w:r>
        <w:rPr>
          <w:spacing w:val="-1"/>
        </w:rPr>
        <w:t xml:space="preserve"> </w:t>
      </w:r>
      <w:r>
        <w:t>has</w:t>
      </w:r>
      <w:r>
        <w:rPr>
          <w:spacing w:val="-1"/>
        </w:rPr>
        <w:t xml:space="preserve"> </w:t>
      </w:r>
      <w:r>
        <w:t>three</w:t>
      </w:r>
      <w:r>
        <w:rPr>
          <w:spacing w:val="-1"/>
        </w:rPr>
        <w:t xml:space="preserve"> </w:t>
      </w:r>
      <w:r>
        <w:t>components: Internal</w:t>
      </w:r>
      <w:r>
        <w:rPr>
          <w:spacing w:val="-1"/>
        </w:rPr>
        <w:t xml:space="preserve"> </w:t>
      </w:r>
      <w:r>
        <w:t>Management</w:t>
      </w:r>
      <w:r>
        <w:rPr>
          <w:spacing w:val="-1"/>
        </w:rPr>
        <w:t xml:space="preserve"> </w:t>
      </w:r>
      <w:r>
        <w:t>Control, Internal Audit and Centralised Coordination and Harmonization of PIFC. The PIFC Action plan is one of the basis for the Twinning fiche.</w:t>
      </w:r>
    </w:p>
    <w:p w14:paraId="765B0F7D" w14:textId="77777777" w:rsidR="00791FD9" w:rsidRDefault="00CE0037">
      <w:pPr>
        <w:pStyle w:val="BodyText"/>
        <w:spacing w:before="163"/>
        <w:rPr>
          <w:sz w:val="20"/>
        </w:rPr>
      </w:pPr>
      <w:r>
        <w:rPr>
          <w:noProof/>
          <w:sz w:val="20"/>
          <w:lang w:val="en-GB" w:eastAsia="en-GB"/>
        </w:rPr>
        <mc:AlternateContent>
          <mc:Choice Requires="wps">
            <w:drawing>
              <wp:anchor distT="0" distB="0" distL="0" distR="0" simplePos="0" relativeHeight="487589376" behindDoc="1" locked="0" layoutInCell="1" allowOverlap="1" wp14:anchorId="765B1365" wp14:editId="765B1366">
                <wp:simplePos x="0" y="0"/>
                <wp:positionH relativeFrom="page">
                  <wp:posOffset>900988</wp:posOffset>
                </wp:positionH>
                <wp:positionV relativeFrom="paragraph">
                  <wp:posOffset>264777</wp:posOffset>
                </wp:positionV>
                <wp:extent cx="1829435" cy="9525"/>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4"/>
                              </a:lnTo>
                              <a:lnTo>
                                <a:pt x="1829053" y="9144"/>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BFAF6C" id="Graphic 5" o:spid="_x0000_s1026" style="position:absolute;margin-left:70.95pt;margin-top:20.85pt;width:144.05pt;height:.75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" path="m1829053,l,,,9144r1829053,l1829053,xe" fillcolor="black" stroked="f">
                <v:path arrowok="t"/>
                <w10:wrap type="topAndBottom" anchorx="page"/>
              </v:shape>
            </w:pict>
          </mc:Fallback>
        </mc:AlternateContent>
      </w:r>
    </w:p>
    <w:p w14:paraId="765B0F7E" w14:textId="77777777" w:rsidR="00791FD9" w:rsidRDefault="00CE0037">
      <w:pPr>
        <w:tabs>
          <w:tab w:val="left" w:pos="1923"/>
          <w:tab w:val="left" w:pos="3420"/>
          <w:tab w:val="left" w:pos="4717"/>
          <w:tab w:val="left" w:pos="6610"/>
        </w:tabs>
        <w:spacing w:before="96"/>
        <w:ind w:left="1" w:right="279"/>
        <w:jc w:val="both"/>
        <w:rPr>
          <w:sz w:val="20"/>
        </w:rPr>
      </w:pPr>
      <w:r>
        <w:rPr>
          <w:sz w:val="20"/>
          <w:vertAlign w:val="superscript"/>
        </w:rPr>
        <w:t>2</w:t>
      </w:r>
      <w:r>
        <w:rPr>
          <w:sz w:val="20"/>
        </w:rPr>
        <w:t xml:space="preserve"> Association agreement between the European Union and the European Atomic Energy Community and their Member States, of the one part, and the Republic of Moldova, of the other part (OJ L 260 30.8.2014, p. 4) in its </w:t>
      </w:r>
      <w:r>
        <w:rPr>
          <w:spacing w:val="-2"/>
          <w:sz w:val="20"/>
        </w:rPr>
        <w:t>consolidated</w:t>
      </w:r>
      <w:r>
        <w:rPr>
          <w:sz w:val="20"/>
        </w:rPr>
        <w:tab/>
      </w:r>
      <w:r>
        <w:rPr>
          <w:spacing w:val="-2"/>
          <w:sz w:val="20"/>
        </w:rPr>
        <w:t>version</w:t>
      </w:r>
      <w:r>
        <w:rPr>
          <w:sz w:val="20"/>
        </w:rPr>
        <w:tab/>
      </w:r>
      <w:r>
        <w:rPr>
          <w:spacing w:val="-4"/>
          <w:sz w:val="20"/>
        </w:rPr>
        <w:t>from</w:t>
      </w:r>
      <w:r>
        <w:rPr>
          <w:sz w:val="20"/>
        </w:rPr>
        <w:tab/>
      </w:r>
      <w:r>
        <w:rPr>
          <w:spacing w:val="-2"/>
          <w:sz w:val="20"/>
        </w:rPr>
        <w:t>06.10.2023</w:t>
      </w:r>
      <w:r>
        <w:rPr>
          <w:spacing w:val="-2"/>
          <w:sz w:val="24"/>
        </w:rPr>
        <w:t>,</w:t>
      </w:r>
      <w:r>
        <w:rPr>
          <w:sz w:val="24"/>
        </w:rPr>
        <w:tab/>
      </w:r>
      <w:r>
        <w:rPr>
          <w:spacing w:val="-2"/>
          <w:sz w:val="20"/>
        </w:rPr>
        <w:t>https://eur-lex.europa.eu/legal- content/EN/TXT/?uri=CELEX%3A02014A0830%2801%29-20231006</w:t>
      </w:r>
    </w:p>
    <w:p w14:paraId="765B0F7F" w14:textId="77777777" w:rsidR="00791FD9" w:rsidRDefault="00791FD9">
      <w:pPr>
        <w:jc w:val="both"/>
        <w:rPr>
          <w:sz w:val="20"/>
        </w:rPr>
        <w:sectPr w:rsidR="00791FD9">
          <w:pgSz w:w="11910" w:h="16850"/>
          <w:pgMar w:top="980" w:right="1133" w:bottom="1220" w:left="1417" w:header="0" w:footer="1027" w:gutter="0"/>
          <w:cols w:space="720"/>
        </w:sectPr>
      </w:pPr>
    </w:p>
    <w:p w14:paraId="765B0F80" w14:textId="77777777" w:rsidR="00791FD9" w:rsidRDefault="00CE0037">
      <w:pPr>
        <w:pStyle w:val="BodyText"/>
        <w:spacing w:before="74"/>
        <w:ind w:left="541" w:right="280"/>
        <w:jc w:val="both"/>
      </w:pPr>
      <w:r>
        <w:lastRenderedPageBreak/>
        <w:t>In addition, support actions have been added to initiate the reform of the MoF’ State Financial Control Inspectorate and towards developing capacities in protecting the EU financial interests (AFCOS).</w:t>
      </w:r>
    </w:p>
    <w:p w14:paraId="765B0F81" w14:textId="77777777" w:rsidR="00791FD9" w:rsidRDefault="00CE0037">
      <w:pPr>
        <w:pStyle w:val="Heading1"/>
        <w:numPr>
          <w:ilvl w:val="0"/>
          <w:numId w:val="44"/>
        </w:numPr>
        <w:tabs>
          <w:tab w:val="left" w:pos="541"/>
        </w:tabs>
        <w:spacing w:before="245"/>
      </w:pPr>
      <w:r>
        <w:rPr>
          <w:spacing w:val="-2"/>
        </w:rPr>
        <w:t>Description</w:t>
      </w:r>
    </w:p>
    <w:p w14:paraId="765B0F82" w14:textId="77777777" w:rsidR="00791FD9" w:rsidRDefault="00CE0037">
      <w:pPr>
        <w:pStyle w:val="ListParagraph"/>
        <w:numPr>
          <w:ilvl w:val="1"/>
          <w:numId w:val="44"/>
        </w:numPr>
        <w:tabs>
          <w:tab w:val="left" w:pos="541"/>
        </w:tabs>
        <w:spacing w:before="236"/>
        <w:ind w:left="541" w:hanging="540"/>
        <w:rPr>
          <w:sz w:val="24"/>
        </w:rPr>
      </w:pPr>
      <w:r>
        <w:rPr>
          <w:b/>
          <w:sz w:val="24"/>
        </w:rPr>
        <w:t>Background</w:t>
      </w:r>
      <w:r>
        <w:rPr>
          <w:b/>
          <w:spacing w:val="-2"/>
          <w:sz w:val="24"/>
        </w:rPr>
        <w:t xml:space="preserve"> </w:t>
      </w:r>
      <w:r>
        <w:rPr>
          <w:b/>
          <w:sz w:val="24"/>
        </w:rPr>
        <w:t>and</w:t>
      </w:r>
      <w:r>
        <w:rPr>
          <w:b/>
          <w:spacing w:val="-2"/>
          <w:sz w:val="24"/>
        </w:rPr>
        <w:t xml:space="preserve"> justification</w:t>
      </w:r>
    </w:p>
    <w:p w14:paraId="765B0F83" w14:textId="77777777" w:rsidR="00791FD9" w:rsidRDefault="00CE0037">
      <w:pPr>
        <w:pStyle w:val="BodyText"/>
        <w:spacing w:before="120"/>
        <w:ind w:left="541" w:right="277"/>
        <w:jc w:val="both"/>
      </w:pPr>
      <w:r>
        <w:t>The PIFC has been implemented in Moldova since 2010 under three development programmes.</w:t>
      </w:r>
      <w:r>
        <w:rPr>
          <w:spacing w:val="-13"/>
        </w:rPr>
        <w:t xml:space="preserve"> </w:t>
      </w:r>
      <w:r>
        <w:t>The</w:t>
      </w:r>
      <w:r>
        <w:rPr>
          <w:spacing w:val="-14"/>
        </w:rPr>
        <w:t xml:space="preserve"> </w:t>
      </w:r>
      <w:r>
        <w:t>last</w:t>
      </w:r>
      <w:r>
        <w:rPr>
          <w:spacing w:val="-13"/>
        </w:rPr>
        <w:t xml:space="preserve"> </w:t>
      </w:r>
      <w:r>
        <w:t>one</w:t>
      </w:r>
      <w:r>
        <w:rPr>
          <w:spacing w:val="-14"/>
        </w:rPr>
        <w:t xml:space="preserve"> </w:t>
      </w:r>
      <w:r>
        <w:t>was</w:t>
      </w:r>
      <w:r>
        <w:rPr>
          <w:spacing w:val="-13"/>
        </w:rPr>
        <w:t xml:space="preserve"> </w:t>
      </w:r>
      <w:r>
        <w:t>for</w:t>
      </w:r>
      <w:r>
        <w:rPr>
          <w:spacing w:val="-15"/>
        </w:rPr>
        <w:t xml:space="preserve"> </w:t>
      </w:r>
      <w:r>
        <w:t>the</w:t>
      </w:r>
      <w:r>
        <w:rPr>
          <w:spacing w:val="-14"/>
        </w:rPr>
        <w:t xml:space="preserve"> </w:t>
      </w:r>
      <w:r>
        <w:t>period</w:t>
      </w:r>
      <w:r>
        <w:rPr>
          <w:spacing w:val="-13"/>
        </w:rPr>
        <w:t xml:space="preserve"> </w:t>
      </w:r>
      <w:r>
        <w:t>2018–2020.</w:t>
      </w:r>
      <w:r>
        <w:rPr>
          <w:spacing w:val="-13"/>
        </w:rPr>
        <w:t xml:space="preserve"> </w:t>
      </w:r>
      <w:r>
        <w:t>The</w:t>
      </w:r>
      <w:r>
        <w:rPr>
          <w:spacing w:val="-14"/>
        </w:rPr>
        <w:t xml:space="preserve"> </w:t>
      </w:r>
      <w:r>
        <w:t>implementation</w:t>
      </w:r>
      <w:r>
        <w:rPr>
          <w:spacing w:val="-13"/>
        </w:rPr>
        <w:t xml:space="preserve"> </w:t>
      </w:r>
      <w:r>
        <w:t>of</w:t>
      </w:r>
      <w:r>
        <w:rPr>
          <w:spacing w:val="-14"/>
        </w:rPr>
        <w:t xml:space="preserve"> </w:t>
      </w:r>
      <w:r>
        <w:t>the</w:t>
      </w:r>
      <w:r>
        <w:rPr>
          <w:spacing w:val="-14"/>
        </w:rPr>
        <w:t xml:space="preserve"> </w:t>
      </w:r>
      <w:r>
        <w:t>PIFC programmes resulted in a legal framework, standards and methodology for internal control</w:t>
      </w:r>
      <w:r>
        <w:rPr>
          <w:spacing w:val="-2"/>
        </w:rPr>
        <w:t xml:space="preserve"> </w:t>
      </w:r>
      <w:r>
        <w:t>and</w:t>
      </w:r>
      <w:r>
        <w:rPr>
          <w:spacing w:val="-2"/>
        </w:rPr>
        <w:t xml:space="preserve"> </w:t>
      </w:r>
      <w:r>
        <w:t>internal</w:t>
      </w:r>
      <w:r>
        <w:rPr>
          <w:spacing w:val="-2"/>
        </w:rPr>
        <w:t xml:space="preserve"> </w:t>
      </w:r>
      <w:r>
        <w:t>audit</w:t>
      </w:r>
      <w:r>
        <w:rPr>
          <w:vertAlign w:val="superscript"/>
        </w:rPr>
        <w:t>3</w:t>
      </w:r>
      <w:r>
        <w:t>,</w:t>
      </w:r>
      <w:r>
        <w:rPr>
          <w:spacing w:val="-2"/>
        </w:rPr>
        <w:t xml:space="preserve"> </w:t>
      </w:r>
      <w:r>
        <w:t>organizational</w:t>
      </w:r>
      <w:r>
        <w:rPr>
          <w:spacing w:val="-2"/>
        </w:rPr>
        <w:t xml:space="preserve"> </w:t>
      </w:r>
      <w:r>
        <w:t>structures –</w:t>
      </w:r>
      <w:r>
        <w:rPr>
          <w:spacing w:val="-2"/>
        </w:rPr>
        <w:t xml:space="preserve"> </w:t>
      </w:r>
      <w:r>
        <w:t>internal</w:t>
      </w:r>
      <w:r>
        <w:rPr>
          <w:spacing w:val="-2"/>
        </w:rPr>
        <w:t xml:space="preserve"> </w:t>
      </w:r>
      <w:r>
        <w:t>audit</w:t>
      </w:r>
      <w:r>
        <w:rPr>
          <w:spacing w:val="-2"/>
        </w:rPr>
        <w:t xml:space="preserve"> </w:t>
      </w:r>
      <w:r>
        <w:t>units</w:t>
      </w:r>
      <w:r>
        <w:rPr>
          <w:spacing w:val="-2"/>
        </w:rPr>
        <w:t xml:space="preserve"> </w:t>
      </w:r>
      <w:r>
        <w:t>and</w:t>
      </w:r>
      <w:r>
        <w:rPr>
          <w:spacing w:val="-2"/>
        </w:rPr>
        <w:t xml:space="preserve"> </w:t>
      </w:r>
      <w:r>
        <w:t>designated internal control (financial management and control) experts among the senior managers in the budget organisations. The Central Harmonisation Department for PIFC (CHU) is functioning in the MoF since 2008. The Government of Moldova and the MoF in particular, have been committed to the reforms by adopting the necessary decisions and monitoring the implementation of the PIFC action plans.</w:t>
      </w:r>
    </w:p>
    <w:p w14:paraId="765B0F84" w14:textId="77777777" w:rsidR="00791FD9" w:rsidRDefault="00CE0037">
      <w:pPr>
        <w:pStyle w:val="BodyText"/>
        <w:spacing w:before="120"/>
        <w:ind w:left="541" w:right="277"/>
        <w:jc w:val="both"/>
      </w:pPr>
      <w:r>
        <w:t>The</w:t>
      </w:r>
      <w:r>
        <w:rPr>
          <w:spacing w:val="-2"/>
        </w:rPr>
        <w:t xml:space="preserve"> </w:t>
      </w:r>
      <w:r>
        <w:t>PIFC</w:t>
      </w:r>
      <w:r>
        <w:rPr>
          <w:spacing w:val="-1"/>
        </w:rPr>
        <w:t xml:space="preserve"> </w:t>
      </w:r>
      <w:r>
        <w:t>system is</w:t>
      </w:r>
      <w:r>
        <w:rPr>
          <w:spacing w:val="-1"/>
        </w:rPr>
        <w:t xml:space="preserve"> </w:t>
      </w:r>
      <w:r>
        <w:t>in</w:t>
      </w:r>
      <w:r>
        <w:rPr>
          <w:spacing w:val="-1"/>
        </w:rPr>
        <w:t xml:space="preserve"> </w:t>
      </w:r>
      <w:r>
        <w:t>developing</w:t>
      </w:r>
      <w:r>
        <w:rPr>
          <w:spacing w:val="-4"/>
        </w:rPr>
        <w:t xml:space="preserve"> </w:t>
      </w:r>
      <w:r>
        <w:t>stage in</w:t>
      </w:r>
      <w:r>
        <w:rPr>
          <w:spacing w:val="-1"/>
        </w:rPr>
        <w:t xml:space="preserve"> </w:t>
      </w:r>
      <w:r>
        <w:t>conformance</w:t>
      </w:r>
      <w:r>
        <w:rPr>
          <w:spacing w:val="-2"/>
        </w:rPr>
        <w:t xml:space="preserve"> </w:t>
      </w:r>
      <w:r>
        <w:t>with</w:t>
      </w:r>
      <w:r>
        <w:rPr>
          <w:spacing w:val="-1"/>
        </w:rPr>
        <w:t xml:space="preserve"> </w:t>
      </w:r>
      <w:r>
        <w:t>the</w:t>
      </w:r>
      <w:r>
        <w:rPr>
          <w:spacing w:val="-2"/>
        </w:rPr>
        <w:t xml:space="preserve"> </w:t>
      </w:r>
      <w:r>
        <w:t>COSO Internal</w:t>
      </w:r>
      <w:r>
        <w:rPr>
          <w:spacing w:val="-1"/>
        </w:rPr>
        <w:t xml:space="preserve"> </w:t>
      </w:r>
      <w:r>
        <w:t>Control Integrated</w:t>
      </w:r>
      <w:r>
        <w:rPr>
          <w:spacing w:val="-8"/>
        </w:rPr>
        <w:t xml:space="preserve"> </w:t>
      </w:r>
      <w:r>
        <w:t>Framework</w:t>
      </w:r>
      <w:r>
        <w:rPr>
          <w:spacing w:val="-10"/>
        </w:rPr>
        <w:t xml:space="preserve"> </w:t>
      </w:r>
      <w:r>
        <w:t>and</w:t>
      </w:r>
      <w:r>
        <w:rPr>
          <w:spacing w:val="-7"/>
        </w:rPr>
        <w:t xml:space="preserve"> </w:t>
      </w:r>
      <w:r>
        <w:t>International</w:t>
      </w:r>
      <w:r>
        <w:rPr>
          <w:spacing w:val="-4"/>
        </w:rPr>
        <w:t xml:space="preserve"> </w:t>
      </w:r>
      <w:r>
        <w:t>Internal</w:t>
      </w:r>
      <w:r>
        <w:rPr>
          <w:spacing w:val="-9"/>
        </w:rPr>
        <w:t xml:space="preserve"> </w:t>
      </w:r>
      <w:r>
        <w:t>Audit</w:t>
      </w:r>
      <w:r>
        <w:rPr>
          <w:spacing w:val="-9"/>
        </w:rPr>
        <w:t xml:space="preserve"> </w:t>
      </w:r>
      <w:r>
        <w:t>Standards.</w:t>
      </w:r>
      <w:r>
        <w:rPr>
          <w:spacing w:val="-7"/>
        </w:rPr>
        <w:t xml:space="preserve"> </w:t>
      </w:r>
      <w:r>
        <w:t>The</w:t>
      </w:r>
      <w:r>
        <w:rPr>
          <w:spacing w:val="-10"/>
        </w:rPr>
        <w:t xml:space="preserve"> </w:t>
      </w:r>
      <w:r>
        <w:t>implementation</w:t>
      </w:r>
      <w:r>
        <w:rPr>
          <w:spacing w:val="-9"/>
        </w:rPr>
        <w:t xml:space="preserve"> </w:t>
      </w:r>
      <w:r>
        <w:t>of the good governance principles, including risk management and benefiting from the internal audit function, requires longer time and goes hand in hand with the maturity of the public sector organisations and their management.</w:t>
      </w:r>
    </w:p>
    <w:p w14:paraId="765B0F85" w14:textId="77777777" w:rsidR="00791FD9" w:rsidRDefault="00CE0037">
      <w:pPr>
        <w:pStyle w:val="BodyText"/>
        <w:spacing w:before="118"/>
        <w:ind w:left="541"/>
        <w:jc w:val="both"/>
      </w:pPr>
      <w:r>
        <w:t>As</w:t>
      </w:r>
      <w:r>
        <w:rPr>
          <w:spacing w:val="-3"/>
        </w:rPr>
        <w:t xml:space="preserve"> </w:t>
      </w:r>
      <w:r>
        <w:t>part</w:t>
      </w:r>
      <w:r>
        <w:rPr>
          <w:spacing w:val="-1"/>
        </w:rPr>
        <w:t xml:space="preserve"> </w:t>
      </w:r>
      <w:r>
        <w:t>of</w:t>
      </w:r>
      <w:r>
        <w:rPr>
          <w:spacing w:val="-2"/>
        </w:rPr>
        <w:t xml:space="preserve"> </w:t>
      </w:r>
      <w:r>
        <w:t>the PFM,</w:t>
      </w:r>
      <w:r>
        <w:rPr>
          <w:spacing w:val="-1"/>
        </w:rPr>
        <w:t xml:space="preserve"> </w:t>
      </w:r>
      <w:r>
        <w:t>the</w:t>
      </w:r>
      <w:r>
        <w:rPr>
          <w:spacing w:val="-2"/>
        </w:rPr>
        <w:t xml:space="preserve"> </w:t>
      </w:r>
      <w:r>
        <w:t>progress</w:t>
      </w:r>
      <w:r>
        <w:rPr>
          <w:spacing w:val="-1"/>
        </w:rPr>
        <w:t xml:space="preserve"> </w:t>
      </w:r>
      <w:r>
        <w:t>in the</w:t>
      </w:r>
      <w:r>
        <w:rPr>
          <w:spacing w:val="-1"/>
        </w:rPr>
        <w:t xml:space="preserve"> </w:t>
      </w:r>
      <w:r>
        <w:t>area</w:t>
      </w:r>
      <w:r>
        <w:rPr>
          <w:spacing w:val="-2"/>
        </w:rPr>
        <w:t xml:space="preserve"> </w:t>
      </w:r>
      <w:r>
        <w:t>of PIFC</w:t>
      </w:r>
      <w:r>
        <w:rPr>
          <w:spacing w:val="-1"/>
        </w:rPr>
        <w:t xml:space="preserve"> </w:t>
      </w:r>
      <w:r>
        <w:t>has</w:t>
      </w:r>
      <w:r>
        <w:rPr>
          <w:spacing w:val="-1"/>
        </w:rPr>
        <w:t xml:space="preserve"> </w:t>
      </w:r>
      <w:r>
        <w:t>been</w:t>
      </w:r>
      <w:r>
        <w:rPr>
          <w:spacing w:val="-1"/>
        </w:rPr>
        <w:t xml:space="preserve"> </w:t>
      </w:r>
      <w:r>
        <w:t>assessed on</w:t>
      </w:r>
      <w:r>
        <w:rPr>
          <w:spacing w:val="-1"/>
        </w:rPr>
        <w:t xml:space="preserve"> </w:t>
      </w:r>
      <w:r>
        <w:t>a regular</w:t>
      </w:r>
      <w:r>
        <w:rPr>
          <w:spacing w:val="-2"/>
        </w:rPr>
        <w:t xml:space="preserve"> basis</w:t>
      </w:r>
    </w:p>
    <w:p w14:paraId="765B0F86" w14:textId="77777777" w:rsidR="00791FD9" w:rsidRDefault="00CE0037">
      <w:pPr>
        <w:pStyle w:val="BodyText"/>
        <w:spacing w:before="1"/>
        <w:ind w:left="541" w:right="278"/>
        <w:jc w:val="both"/>
      </w:pPr>
      <w:r>
        <w:t>-</w:t>
      </w:r>
      <w:r>
        <w:rPr>
          <w:spacing w:val="-15"/>
        </w:rPr>
        <w:t xml:space="preserve"> </w:t>
      </w:r>
      <w:r>
        <w:t>PEFA,</w:t>
      </w:r>
      <w:r>
        <w:rPr>
          <w:spacing w:val="-15"/>
        </w:rPr>
        <w:t xml:space="preserve"> </w:t>
      </w:r>
      <w:r>
        <w:t>SIGMA</w:t>
      </w:r>
      <w:r>
        <w:rPr>
          <w:spacing w:val="-14"/>
        </w:rPr>
        <w:t xml:space="preserve"> </w:t>
      </w:r>
      <w:r>
        <w:t>OECD,</w:t>
      </w:r>
      <w:r>
        <w:rPr>
          <w:spacing w:val="-12"/>
        </w:rPr>
        <w:t xml:space="preserve"> </w:t>
      </w:r>
      <w:r>
        <w:t>and</w:t>
      </w:r>
      <w:r>
        <w:rPr>
          <w:spacing w:val="-14"/>
        </w:rPr>
        <w:t xml:space="preserve"> </w:t>
      </w:r>
      <w:r>
        <w:t>ad</w:t>
      </w:r>
      <w:r>
        <w:rPr>
          <w:spacing w:val="-14"/>
        </w:rPr>
        <w:t xml:space="preserve"> </w:t>
      </w:r>
      <w:r>
        <w:t>hoc</w:t>
      </w:r>
      <w:r>
        <w:rPr>
          <w:spacing w:val="-15"/>
        </w:rPr>
        <w:t xml:space="preserve"> </w:t>
      </w:r>
      <w:r>
        <w:t>for</w:t>
      </w:r>
      <w:r>
        <w:rPr>
          <w:spacing w:val="-15"/>
        </w:rPr>
        <w:t xml:space="preserve"> </w:t>
      </w:r>
      <w:r>
        <w:t>various</w:t>
      </w:r>
      <w:r>
        <w:rPr>
          <w:spacing w:val="-12"/>
        </w:rPr>
        <w:t xml:space="preserve"> </w:t>
      </w:r>
      <w:r>
        <w:t>EU</w:t>
      </w:r>
      <w:r>
        <w:rPr>
          <w:spacing w:val="-15"/>
        </w:rPr>
        <w:t xml:space="preserve"> </w:t>
      </w:r>
      <w:r>
        <w:t>budget</w:t>
      </w:r>
      <w:r>
        <w:rPr>
          <w:spacing w:val="-14"/>
        </w:rPr>
        <w:t xml:space="preserve"> </w:t>
      </w:r>
      <w:r>
        <w:t>support</w:t>
      </w:r>
      <w:r>
        <w:rPr>
          <w:spacing w:val="-14"/>
        </w:rPr>
        <w:t xml:space="preserve"> </w:t>
      </w:r>
      <w:r>
        <w:t>programmes</w:t>
      </w:r>
      <w:r>
        <w:rPr>
          <w:spacing w:val="-14"/>
        </w:rPr>
        <w:t xml:space="preserve"> </w:t>
      </w:r>
      <w:r>
        <w:t>and</w:t>
      </w:r>
      <w:r>
        <w:rPr>
          <w:spacing w:val="-14"/>
        </w:rPr>
        <w:t xml:space="preserve"> </w:t>
      </w:r>
      <w:r>
        <w:t>other donor projects. The PEFA report from July 2022</w:t>
      </w:r>
      <w:r>
        <w:rPr>
          <w:vertAlign w:val="superscript"/>
        </w:rPr>
        <w:t>4</w:t>
      </w:r>
      <w:r>
        <w:t>, and the Monitoring Report on Public Administration</w:t>
      </w:r>
      <w:r>
        <w:rPr>
          <w:spacing w:val="-15"/>
        </w:rPr>
        <w:t xml:space="preserve"> </w:t>
      </w:r>
      <w:r>
        <w:t>of</w:t>
      </w:r>
      <w:r>
        <w:rPr>
          <w:spacing w:val="-15"/>
        </w:rPr>
        <w:t xml:space="preserve"> </w:t>
      </w:r>
      <w:r>
        <w:t>the</w:t>
      </w:r>
      <w:r>
        <w:rPr>
          <w:spacing w:val="-15"/>
        </w:rPr>
        <w:t xml:space="preserve"> </w:t>
      </w:r>
      <w:r>
        <w:t>Republic</w:t>
      </w:r>
      <w:r>
        <w:rPr>
          <w:spacing w:val="-15"/>
        </w:rPr>
        <w:t xml:space="preserve"> </w:t>
      </w:r>
      <w:r>
        <w:t>of</w:t>
      </w:r>
      <w:r>
        <w:rPr>
          <w:spacing w:val="-15"/>
        </w:rPr>
        <w:t xml:space="preserve"> </w:t>
      </w:r>
      <w:r>
        <w:t>Moldova,</w:t>
      </w:r>
      <w:r>
        <w:rPr>
          <w:spacing w:val="-15"/>
        </w:rPr>
        <w:t xml:space="preserve"> </w:t>
      </w:r>
      <w:r>
        <w:t>prepared</w:t>
      </w:r>
      <w:r>
        <w:rPr>
          <w:spacing w:val="-15"/>
        </w:rPr>
        <w:t xml:space="preserve"> </w:t>
      </w:r>
      <w:r>
        <w:t>by</w:t>
      </w:r>
      <w:r>
        <w:rPr>
          <w:spacing w:val="-15"/>
        </w:rPr>
        <w:t xml:space="preserve"> </w:t>
      </w:r>
      <w:r>
        <w:t>SIGMA</w:t>
      </w:r>
      <w:r>
        <w:rPr>
          <w:spacing w:val="-15"/>
        </w:rPr>
        <w:t xml:space="preserve"> </w:t>
      </w:r>
      <w:r>
        <w:t>OECD</w:t>
      </w:r>
      <w:r>
        <w:rPr>
          <w:spacing w:val="-15"/>
        </w:rPr>
        <w:t xml:space="preserve"> </w:t>
      </w:r>
      <w:r>
        <w:t>in</w:t>
      </w:r>
      <w:r>
        <w:rPr>
          <w:spacing w:val="-15"/>
        </w:rPr>
        <w:t xml:space="preserve"> </w:t>
      </w:r>
      <w:r>
        <w:t>October</w:t>
      </w:r>
      <w:r>
        <w:rPr>
          <w:spacing w:val="-15"/>
        </w:rPr>
        <w:t xml:space="preserve"> </w:t>
      </w:r>
      <w:r>
        <w:t>2023</w:t>
      </w:r>
      <w:r>
        <w:rPr>
          <w:vertAlign w:val="superscript"/>
        </w:rPr>
        <w:t>5</w:t>
      </w:r>
      <w:r>
        <w:t xml:space="preserve"> confirm</w:t>
      </w:r>
      <w:r>
        <w:rPr>
          <w:spacing w:val="-7"/>
        </w:rPr>
        <w:t xml:space="preserve"> </w:t>
      </w:r>
      <w:r>
        <w:t>the</w:t>
      </w:r>
      <w:r>
        <w:rPr>
          <w:spacing w:val="-6"/>
        </w:rPr>
        <w:t xml:space="preserve"> </w:t>
      </w:r>
      <w:r>
        <w:t>adequacy</w:t>
      </w:r>
      <w:r>
        <w:rPr>
          <w:spacing w:val="-10"/>
        </w:rPr>
        <w:t xml:space="preserve"> </w:t>
      </w:r>
      <w:r>
        <w:t>of</w:t>
      </w:r>
      <w:r>
        <w:rPr>
          <w:spacing w:val="-8"/>
        </w:rPr>
        <w:t xml:space="preserve"> </w:t>
      </w:r>
      <w:r>
        <w:t>the</w:t>
      </w:r>
      <w:r>
        <w:rPr>
          <w:spacing w:val="-8"/>
        </w:rPr>
        <w:t xml:space="preserve"> </w:t>
      </w:r>
      <w:r>
        <w:t>legislation</w:t>
      </w:r>
      <w:r>
        <w:rPr>
          <w:spacing w:val="-7"/>
        </w:rPr>
        <w:t xml:space="preserve"> </w:t>
      </w:r>
      <w:r>
        <w:t>with</w:t>
      </w:r>
      <w:r>
        <w:rPr>
          <w:spacing w:val="-4"/>
        </w:rPr>
        <w:t xml:space="preserve"> </w:t>
      </w:r>
      <w:r>
        <w:t>some</w:t>
      </w:r>
      <w:r>
        <w:rPr>
          <w:spacing w:val="-3"/>
        </w:rPr>
        <w:t xml:space="preserve"> </w:t>
      </w:r>
      <w:r>
        <w:t>deficiencies</w:t>
      </w:r>
      <w:r>
        <w:rPr>
          <w:spacing w:val="-7"/>
        </w:rPr>
        <w:t xml:space="preserve"> </w:t>
      </w:r>
      <w:r>
        <w:t>in</w:t>
      </w:r>
      <w:r>
        <w:rPr>
          <w:spacing w:val="-7"/>
        </w:rPr>
        <w:t xml:space="preserve"> </w:t>
      </w:r>
      <w:r>
        <w:t>the</w:t>
      </w:r>
      <w:r>
        <w:rPr>
          <w:spacing w:val="-6"/>
        </w:rPr>
        <w:t xml:space="preserve"> </w:t>
      </w:r>
      <w:r>
        <w:t>standards</w:t>
      </w:r>
      <w:r>
        <w:rPr>
          <w:spacing w:val="-8"/>
        </w:rPr>
        <w:t xml:space="preserve"> </w:t>
      </w:r>
      <w:r>
        <w:t>and</w:t>
      </w:r>
      <w:r>
        <w:rPr>
          <w:spacing w:val="-5"/>
        </w:rPr>
        <w:t xml:space="preserve"> </w:t>
      </w:r>
      <w:r>
        <w:t>in</w:t>
      </w:r>
      <w:r>
        <w:rPr>
          <w:spacing w:val="-7"/>
        </w:rPr>
        <w:t xml:space="preserve"> </w:t>
      </w:r>
      <w:r>
        <w:t>the methodologies. Both reports provide recommendations for strengthening the internal managerial controls and the internal audit capacity.</w:t>
      </w:r>
    </w:p>
    <w:p w14:paraId="765B0F87" w14:textId="77777777" w:rsidR="00791FD9" w:rsidRDefault="00CE0037">
      <w:pPr>
        <w:pStyle w:val="BodyText"/>
        <w:spacing w:before="120"/>
        <w:ind w:left="541" w:right="274"/>
        <w:jc w:val="both"/>
      </w:pPr>
      <w:r>
        <w:t>The first European Commission's Enlargement Report, chapter 32 “Financial control”, published on November 8, 2023, concludes that the PIFC has not yet been fully implemented and is not fully operational in the Republic of Moldova.</w:t>
      </w:r>
    </w:p>
    <w:p w14:paraId="765B0F88" w14:textId="77777777" w:rsidR="00791FD9" w:rsidRDefault="00CE0037">
      <w:pPr>
        <w:pStyle w:val="BodyText"/>
        <w:spacing w:before="120"/>
        <w:ind w:left="541"/>
        <w:jc w:val="both"/>
      </w:pPr>
      <w:r>
        <w:t>In</w:t>
      </w:r>
      <w:r>
        <w:rPr>
          <w:spacing w:val="-2"/>
        </w:rPr>
        <w:t xml:space="preserve"> </w:t>
      </w:r>
      <w:r>
        <w:t>brief</w:t>
      </w:r>
      <w:r>
        <w:rPr>
          <w:spacing w:val="-1"/>
        </w:rPr>
        <w:t xml:space="preserve"> </w:t>
      </w:r>
      <w:r>
        <w:t>the</w:t>
      </w:r>
      <w:r>
        <w:rPr>
          <w:spacing w:val="-3"/>
        </w:rPr>
        <w:t xml:space="preserve"> </w:t>
      </w:r>
      <w:r>
        <w:t>issues</w:t>
      </w:r>
      <w:r>
        <w:rPr>
          <w:spacing w:val="1"/>
        </w:rPr>
        <w:t xml:space="preserve"> </w:t>
      </w:r>
      <w:r>
        <w:t>for</w:t>
      </w:r>
      <w:r>
        <w:rPr>
          <w:spacing w:val="-3"/>
        </w:rPr>
        <w:t xml:space="preserve"> </w:t>
      </w:r>
      <w:r>
        <w:t>the PIFC</w:t>
      </w:r>
      <w:r>
        <w:rPr>
          <w:spacing w:val="1"/>
        </w:rPr>
        <w:t xml:space="preserve"> </w:t>
      </w:r>
      <w:r>
        <w:t xml:space="preserve">implementation </w:t>
      </w:r>
      <w:r>
        <w:rPr>
          <w:spacing w:val="-4"/>
        </w:rPr>
        <w:t>are:</w:t>
      </w:r>
    </w:p>
    <w:p w14:paraId="765B0F89" w14:textId="77777777" w:rsidR="00791FD9" w:rsidRDefault="00CE0037">
      <w:pPr>
        <w:pStyle w:val="ListParagraph"/>
        <w:numPr>
          <w:ilvl w:val="0"/>
          <w:numId w:val="43"/>
        </w:numPr>
        <w:tabs>
          <w:tab w:val="left" w:pos="901"/>
        </w:tabs>
        <w:spacing w:before="120"/>
        <w:ind w:right="279"/>
        <w:rPr>
          <w:sz w:val="24"/>
        </w:rPr>
      </w:pPr>
      <w:r>
        <w:rPr>
          <w:sz w:val="24"/>
        </w:rPr>
        <w:t>Difficulties to conform with the National Internal Control Standards (NSIC), including in organisations with designated coordinators for internal management control. This is caused by the persisting situation of unclear division between governing level, management of first and second level and the role of the internal audit.</w:t>
      </w:r>
      <w:r>
        <w:rPr>
          <w:sz w:val="24"/>
          <w:vertAlign w:val="superscript"/>
        </w:rPr>
        <w:t>6</w:t>
      </w:r>
      <w:r>
        <w:rPr>
          <w:sz w:val="24"/>
        </w:rPr>
        <w:t xml:space="preserve"> The risk assessment and management is in very early development stage, internal controls are not sufficiently integrated in the business processes to mitigate the risks. Subsequently, the internal auditors cannot fulfil their obligation to provide assurance and advice on the adequacy and effectiveness of governance and risk </w:t>
      </w:r>
      <w:r>
        <w:rPr>
          <w:spacing w:val="-2"/>
          <w:sz w:val="24"/>
        </w:rPr>
        <w:t>management.</w:t>
      </w:r>
    </w:p>
    <w:p w14:paraId="765B0F8A" w14:textId="77777777" w:rsidR="00791FD9" w:rsidRDefault="00CE0037">
      <w:pPr>
        <w:pStyle w:val="ListParagraph"/>
        <w:numPr>
          <w:ilvl w:val="0"/>
          <w:numId w:val="43"/>
        </w:numPr>
        <w:tabs>
          <w:tab w:val="left" w:pos="895"/>
          <w:tab w:val="left" w:pos="897"/>
        </w:tabs>
        <w:spacing w:before="1"/>
        <w:ind w:left="897" w:right="280" w:hanging="356"/>
        <w:rPr>
          <w:sz w:val="24"/>
        </w:rPr>
      </w:pPr>
      <w:r>
        <w:rPr>
          <w:sz w:val="24"/>
        </w:rPr>
        <w:t>The majority of the Internal Audit (IA) units remain understaffed. There are 131 IA units</w:t>
      </w:r>
      <w:r>
        <w:rPr>
          <w:spacing w:val="-5"/>
          <w:sz w:val="24"/>
        </w:rPr>
        <w:t xml:space="preserve"> </w:t>
      </w:r>
      <w:r>
        <w:rPr>
          <w:sz w:val="24"/>
        </w:rPr>
        <w:t>with</w:t>
      </w:r>
      <w:r>
        <w:rPr>
          <w:spacing w:val="-4"/>
          <w:sz w:val="24"/>
        </w:rPr>
        <w:t xml:space="preserve"> </w:t>
      </w:r>
      <w:r>
        <w:rPr>
          <w:sz w:val="24"/>
        </w:rPr>
        <w:t>263</w:t>
      </w:r>
      <w:r>
        <w:rPr>
          <w:spacing w:val="-5"/>
          <w:sz w:val="24"/>
        </w:rPr>
        <w:t xml:space="preserve"> </w:t>
      </w:r>
      <w:r>
        <w:rPr>
          <w:sz w:val="24"/>
        </w:rPr>
        <w:t>job</w:t>
      </w:r>
      <w:r>
        <w:rPr>
          <w:spacing w:val="-4"/>
          <w:sz w:val="24"/>
        </w:rPr>
        <w:t xml:space="preserve"> </w:t>
      </w:r>
      <w:r>
        <w:rPr>
          <w:sz w:val="24"/>
        </w:rPr>
        <w:t>positions,</w:t>
      </w:r>
      <w:r>
        <w:rPr>
          <w:spacing w:val="-5"/>
          <w:sz w:val="24"/>
        </w:rPr>
        <w:t xml:space="preserve"> </w:t>
      </w:r>
      <w:r>
        <w:rPr>
          <w:sz w:val="24"/>
        </w:rPr>
        <w:t>out</w:t>
      </w:r>
      <w:r>
        <w:rPr>
          <w:spacing w:val="-4"/>
          <w:sz w:val="24"/>
        </w:rPr>
        <w:t xml:space="preserve"> </w:t>
      </w:r>
      <w:r>
        <w:rPr>
          <w:sz w:val="24"/>
        </w:rPr>
        <w:t>of</w:t>
      </w:r>
      <w:r>
        <w:rPr>
          <w:spacing w:val="-6"/>
          <w:sz w:val="24"/>
        </w:rPr>
        <w:t xml:space="preserve"> </w:t>
      </w:r>
      <w:r>
        <w:rPr>
          <w:sz w:val="24"/>
        </w:rPr>
        <w:t>which</w:t>
      </w:r>
      <w:r>
        <w:rPr>
          <w:spacing w:val="-3"/>
          <w:sz w:val="24"/>
        </w:rPr>
        <w:t xml:space="preserve"> </w:t>
      </w:r>
      <w:r>
        <w:rPr>
          <w:sz w:val="24"/>
        </w:rPr>
        <w:t>134</w:t>
      </w:r>
      <w:r>
        <w:rPr>
          <w:spacing w:val="-5"/>
          <w:sz w:val="24"/>
        </w:rPr>
        <w:t xml:space="preserve"> </w:t>
      </w:r>
      <w:r>
        <w:rPr>
          <w:sz w:val="24"/>
        </w:rPr>
        <w:t>were</w:t>
      </w:r>
      <w:r>
        <w:rPr>
          <w:spacing w:val="-6"/>
          <w:sz w:val="24"/>
        </w:rPr>
        <w:t xml:space="preserve"> </w:t>
      </w:r>
      <w:r>
        <w:rPr>
          <w:sz w:val="24"/>
        </w:rPr>
        <w:t>occupied</w:t>
      </w:r>
      <w:r>
        <w:rPr>
          <w:spacing w:val="-5"/>
          <w:sz w:val="24"/>
        </w:rPr>
        <w:t xml:space="preserve"> </w:t>
      </w:r>
      <w:r>
        <w:rPr>
          <w:sz w:val="24"/>
        </w:rPr>
        <w:t>in</w:t>
      </w:r>
      <w:r>
        <w:rPr>
          <w:spacing w:val="-4"/>
          <w:sz w:val="24"/>
        </w:rPr>
        <w:t xml:space="preserve"> </w:t>
      </w:r>
      <w:r>
        <w:rPr>
          <w:sz w:val="24"/>
        </w:rPr>
        <w:t>2023.</w:t>
      </w:r>
      <w:r>
        <w:rPr>
          <w:spacing w:val="40"/>
          <w:sz w:val="24"/>
        </w:rPr>
        <w:t xml:space="preserve"> </w:t>
      </w:r>
      <w:r>
        <w:rPr>
          <w:sz w:val="24"/>
        </w:rPr>
        <w:t>60%</w:t>
      </w:r>
      <w:r>
        <w:rPr>
          <w:spacing w:val="-3"/>
          <w:sz w:val="24"/>
        </w:rPr>
        <w:t xml:space="preserve"> </w:t>
      </w:r>
      <w:r>
        <w:rPr>
          <w:sz w:val="24"/>
        </w:rPr>
        <w:t>of</w:t>
      </w:r>
      <w:r>
        <w:rPr>
          <w:spacing w:val="-5"/>
          <w:sz w:val="24"/>
        </w:rPr>
        <w:t xml:space="preserve"> </w:t>
      </w:r>
      <w:r>
        <w:rPr>
          <w:sz w:val="24"/>
        </w:rPr>
        <w:t>the</w:t>
      </w:r>
      <w:r>
        <w:rPr>
          <w:spacing w:val="-1"/>
          <w:sz w:val="24"/>
        </w:rPr>
        <w:t xml:space="preserve"> </w:t>
      </w:r>
      <w:r>
        <w:rPr>
          <w:sz w:val="24"/>
        </w:rPr>
        <w:t>IA</w:t>
      </w:r>
    </w:p>
    <w:p w14:paraId="765B0F8B" w14:textId="77777777" w:rsidR="00791FD9" w:rsidRDefault="00CE0037">
      <w:pPr>
        <w:pStyle w:val="BodyText"/>
        <w:spacing w:before="1"/>
        <w:rPr>
          <w:sz w:val="19"/>
        </w:rPr>
      </w:pPr>
      <w:r>
        <w:rPr>
          <w:noProof/>
          <w:sz w:val="19"/>
          <w:lang w:val="en-GB" w:eastAsia="en-GB"/>
        </w:rPr>
        <mc:AlternateContent>
          <mc:Choice Requires="wps">
            <w:drawing>
              <wp:anchor distT="0" distB="0" distL="0" distR="0" simplePos="0" relativeHeight="487589888" behindDoc="1" locked="0" layoutInCell="1" allowOverlap="1" wp14:anchorId="765B1367" wp14:editId="765B1368">
                <wp:simplePos x="0" y="0"/>
                <wp:positionH relativeFrom="page">
                  <wp:posOffset>900988</wp:posOffset>
                </wp:positionH>
                <wp:positionV relativeFrom="paragraph">
                  <wp:posOffset>154661</wp:posOffset>
                </wp:positionV>
                <wp:extent cx="1829435" cy="9525"/>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57DC11" id="Graphic 6" o:spid="_x0000_s1026" style="position:absolute;margin-left:70.95pt;margin-top:12.2pt;width:144.05pt;height:.75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" path="m1829053,l,,,9143r1829053,l1829053,xe" fillcolor="black" stroked="f">
                <v:path arrowok="t"/>
                <w10:wrap type="topAndBottom" anchorx="page"/>
              </v:shape>
            </w:pict>
          </mc:Fallback>
        </mc:AlternateContent>
      </w:r>
    </w:p>
    <w:p w14:paraId="765B0F8C" w14:textId="77777777" w:rsidR="00791FD9" w:rsidRDefault="00CE0037">
      <w:pPr>
        <w:spacing w:before="94"/>
        <w:ind w:left="1" w:right="283"/>
        <w:jc w:val="both"/>
        <w:rPr>
          <w:sz w:val="20"/>
        </w:rPr>
      </w:pPr>
      <w:r>
        <w:rPr>
          <w:sz w:val="20"/>
          <w:vertAlign w:val="superscript"/>
        </w:rPr>
        <w:t>3</w:t>
      </w:r>
      <w:r>
        <w:rPr>
          <w:spacing w:val="-4"/>
          <w:sz w:val="20"/>
        </w:rPr>
        <w:t xml:space="preserve"> </w:t>
      </w:r>
      <w:r>
        <w:rPr>
          <w:sz w:val="20"/>
        </w:rPr>
        <w:t>Law</w:t>
      </w:r>
      <w:r>
        <w:rPr>
          <w:spacing w:val="-7"/>
          <w:sz w:val="20"/>
        </w:rPr>
        <w:t xml:space="preserve"> </w:t>
      </w:r>
      <w:r>
        <w:rPr>
          <w:sz w:val="20"/>
        </w:rPr>
        <w:t>No.</w:t>
      </w:r>
      <w:r>
        <w:rPr>
          <w:spacing w:val="-4"/>
          <w:sz w:val="20"/>
        </w:rPr>
        <w:t xml:space="preserve"> </w:t>
      </w:r>
      <w:r>
        <w:rPr>
          <w:sz w:val="20"/>
        </w:rPr>
        <w:t>229</w:t>
      </w:r>
      <w:r>
        <w:rPr>
          <w:spacing w:val="-3"/>
          <w:sz w:val="20"/>
        </w:rPr>
        <w:t xml:space="preserve"> </w:t>
      </w:r>
      <w:r>
        <w:rPr>
          <w:sz w:val="20"/>
        </w:rPr>
        <w:t>of</w:t>
      </w:r>
      <w:r>
        <w:rPr>
          <w:spacing w:val="-6"/>
          <w:sz w:val="20"/>
        </w:rPr>
        <w:t xml:space="preserve"> </w:t>
      </w:r>
      <w:r>
        <w:rPr>
          <w:sz w:val="20"/>
        </w:rPr>
        <w:t>23</w:t>
      </w:r>
      <w:r>
        <w:rPr>
          <w:spacing w:val="-3"/>
          <w:sz w:val="20"/>
        </w:rPr>
        <w:t xml:space="preserve"> </w:t>
      </w:r>
      <w:r>
        <w:rPr>
          <w:sz w:val="20"/>
        </w:rPr>
        <w:t>September</w:t>
      </w:r>
      <w:r>
        <w:rPr>
          <w:spacing w:val="-4"/>
          <w:sz w:val="20"/>
        </w:rPr>
        <w:t xml:space="preserve"> </w:t>
      </w:r>
      <w:r>
        <w:rPr>
          <w:sz w:val="20"/>
        </w:rPr>
        <w:t>2010</w:t>
      </w:r>
      <w:r>
        <w:rPr>
          <w:spacing w:val="-3"/>
          <w:sz w:val="20"/>
        </w:rPr>
        <w:t xml:space="preserve"> </w:t>
      </w:r>
      <w:r>
        <w:rPr>
          <w:sz w:val="20"/>
        </w:rPr>
        <w:t>on</w:t>
      </w:r>
      <w:r>
        <w:rPr>
          <w:spacing w:val="-6"/>
          <w:sz w:val="20"/>
        </w:rPr>
        <w:t xml:space="preserve"> </w:t>
      </w:r>
      <w:r>
        <w:rPr>
          <w:sz w:val="20"/>
        </w:rPr>
        <w:t>Public</w:t>
      </w:r>
      <w:r>
        <w:rPr>
          <w:spacing w:val="-4"/>
          <w:sz w:val="20"/>
        </w:rPr>
        <w:t xml:space="preserve"> </w:t>
      </w:r>
      <w:r>
        <w:rPr>
          <w:sz w:val="20"/>
        </w:rPr>
        <w:t>Internal</w:t>
      </w:r>
      <w:r>
        <w:rPr>
          <w:spacing w:val="-4"/>
          <w:sz w:val="20"/>
        </w:rPr>
        <w:t xml:space="preserve"> </w:t>
      </w:r>
      <w:r>
        <w:rPr>
          <w:sz w:val="20"/>
        </w:rPr>
        <w:t>Financial</w:t>
      </w:r>
      <w:r>
        <w:rPr>
          <w:spacing w:val="-2"/>
          <w:sz w:val="20"/>
        </w:rPr>
        <w:t xml:space="preserve"> </w:t>
      </w:r>
      <w:r>
        <w:rPr>
          <w:sz w:val="20"/>
        </w:rPr>
        <w:t>Control,</w:t>
      </w:r>
      <w:r>
        <w:rPr>
          <w:spacing w:val="-4"/>
          <w:sz w:val="20"/>
        </w:rPr>
        <w:t xml:space="preserve"> </w:t>
      </w:r>
      <w:r>
        <w:rPr>
          <w:sz w:val="20"/>
        </w:rPr>
        <w:t>OMF</w:t>
      </w:r>
      <w:r>
        <w:rPr>
          <w:spacing w:val="-5"/>
          <w:sz w:val="20"/>
        </w:rPr>
        <w:t xml:space="preserve"> </w:t>
      </w:r>
      <w:r>
        <w:rPr>
          <w:sz w:val="20"/>
        </w:rPr>
        <w:t>No.</w:t>
      </w:r>
      <w:r>
        <w:rPr>
          <w:spacing w:val="-4"/>
          <w:sz w:val="20"/>
        </w:rPr>
        <w:t xml:space="preserve"> </w:t>
      </w:r>
      <w:r>
        <w:rPr>
          <w:sz w:val="20"/>
        </w:rPr>
        <w:t>189</w:t>
      </w:r>
      <w:r>
        <w:rPr>
          <w:spacing w:val="-3"/>
          <w:sz w:val="20"/>
        </w:rPr>
        <w:t xml:space="preserve"> </w:t>
      </w:r>
      <w:r>
        <w:rPr>
          <w:sz w:val="20"/>
        </w:rPr>
        <w:t>of</w:t>
      </w:r>
      <w:r>
        <w:rPr>
          <w:spacing w:val="-6"/>
          <w:sz w:val="20"/>
        </w:rPr>
        <w:t xml:space="preserve"> </w:t>
      </w:r>
      <w:r>
        <w:rPr>
          <w:sz w:val="20"/>
        </w:rPr>
        <w:t>5</w:t>
      </w:r>
      <w:r>
        <w:rPr>
          <w:spacing w:val="-3"/>
          <w:sz w:val="20"/>
        </w:rPr>
        <w:t xml:space="preserve"> </w:t>
      </w:r>
      <w:r>
        <w:rPr>
          <w:sz w:val="20"/>
        </w:rPr>
        <w:t>November</w:t>
      </w:r>
      <w:r>
        <w:rPr>
          <w:spacing w:val="-3"/>
          <w:sz w:val="20"/>
        </w:rPr>
        <w:t xml:space="preserve"> </w:t>
      </w:r>
      <w:r>
        <w:rPr>
          <w:sz w:val="20"/>
        </w:rPr>
        <w:t>2015</w:t>
      </w:r>
      <w:r>
        <w:rPr>
          <w:spacing w:val="-3"/>
          <w:sz w:val="20"/>
        </w:rPr>
        <w:t xml:space="preserve"> </w:t>
      </w:r>
      <w:r>
        <w:rPr>
          <w:sz w:val="20"/>
        </w:rPr>
        <w:t>on the Approval of National Standards on Internal Control in the Public Sector, 250 PIFC Policy Division (2020), Manual on Managerial Internal Control, Chisinau.</w:t>
      </w:r>
    </w:p>
    <w:p w14:paraId="765B0F8D" w14:textId="77777777" w:rsidR="00791FD9" w:rsidRDefault="00CE0037">
      <w:pPr>
        <w:spacing w:before="1"/>
        <w:ind w:left="1"/>
        <w:jc w:val="both"/>
        <w:rPr>
          <w:sz w:val="20"/>
        </w:rPr>
      </w:pPr>
      <w:r>
        <w:rPr>
          <w:sz w:val="20"/>
          <w:vertAlign w:val="superscript"/>
        </w:rPr>
        <w:t>4</w:t>
      </w:r>
      <w:r>
        <w:rPr>
          <w:spacing w:val="-1"/>
          <w:sz w:val="20"/>
        </w:rPr>
        <w:t xml:space="preserve"> </w:t>
      </w:r>
      <w:r>
        <w:rPr>
          <w:spacing w:val="-2"/>
          <w:sz w:val="20"/>
        </w:rPr>
        <w:t>https://</w:t>
      </w:r>
      <w:hyperlink r:id="rId8">
        <w:r>
          <w:rPr>
            <w:spacing w:val="-2"/>
            <w:sz w:val="20"/>
          </w:rPr>
          <w:t>www.pefa.org/node/4990</w:t>
        </w:r>
      </w:hyperlink>
    </w:p>
    <w:p w14:paraId="765B0F8E" w14:textId="77777777" w:rsidR="00791FD9" w:rsidRDefault="00CE0037">
      <w:pPr>
        <w:ind w:left="1"/>
        <w:jc w:val="both"/>
        <w:rPr>
          <w:sz w:val="20"/>
        </w:rPr>
      </w:pPr>
      <w:r>
        <w:rPr>
          <w:spacing w:val="-2"/>
          <w:sz w:val="20"/>
          <w:vertAlign w:val="superscript"/>
        </w:rPr>
        <w:t>5</w:t>
      </w:r>
      <w:r>
        <w:rPr>
          <w:spacing w:val="60"/>
          <w:w w:val="150"/>
          <w:sz w:val="20"/>
        </w:rPr>
        <w:t xml:space="preserve"> </w:t>
      </w:r>
      <w:r>
        <w:rPr>
          <w:spacing w:val="-2"/>
          <w:sz w:val="20"/>
        </w:rPr>
        <w:t>https://</w:t>
      </w:r>
      <w:hyperlink r:id="rId9">
        <w:r>
          <w:rPr>
            <w:spacing w:val="-2"/>
            <w:sz w:val="20"/>
          </w:rPr>
          <w:t>www.sigmaweb.org/publications/Monitoring-Report-2023-Republic-of-Moldova.pdf</w:t>
        </w:r>
      </w:hyperlink>
    </w:p>
    <w:p w14:paraId="765B0F8F" w14:textId="77777777" w:rsidR="00791FD9" w:rsidRDefault="00CE0037">
      <w:pPr>
        <w:spacing w:before="1"/>
        <w:ind w:left="1" w:right="279"/>
        <w:jc w:val="both"/>
        <w:rPr>
          <w:sz w:val="20"/>
        </w:rPr>
      </w:pPr>
      <w:r>
        <w:rPr>
          <w:sz w:val="20"/>
          <w:vertAlign w:val="superscript"/>
        </w:rPr>
        <w:t>6</w:t>
      </w:r>
      <w:r>
        <w:rPr>
          <w:sz w:val="20"/>
        </w:rPr>
        <w:t xml:space="preserve"> Three lines model -</w:t>
      </w:r>
      <w:r>
        <w:rPr>
          <w:spacing w:val="40"/>
          <w:sz w:val="20"/>
        </w:rPr>
        <w:t xml:space="preserve"> </w:t>
      </w:r>
      <w:hyperlink r:id="rId10">
        <w:r>
          <w:rPr>
            <w:color w:val="0462C1"/>
            <w:sz w:val="20"/>
            <w:u w:val="single" w:color="0462C1"/>
          </w:rPr>
          <w:t>https://www.theiia.org/globalassets/documents/resources/the-iias-three-lines-model-an-</w:t>
        </w:r>
      </w:hyperlink>
      <w:r>
        <w:rPr>
          <w:color w:val="0462C1"/>
          <w:sz w:val="20"/>
        </w:rPr>
        <w:t xml:space="preserve"> </w:t>
      </w:r>
      <w:hyperlink r:id="rId11">
        <w:r>
          <w:rPr>
            <w:color w:val="0462C1"/>
            <w:spacing w:val="-2"/>
            <w:sz w:val="20"/>
            <w:u w:val="single" w:color="0462C1"/>
          </w:rPr>
          <w:t>update-of-the-three-lines-of-defense-july-2020/three-lines-model-updated-english.pdf</w:t>
        </w:r>
      </w:hyperlink>
    </w:p>
    <w:p w14:paraId="765B0F90" w14:textId="77777777" w:rsidR="00791FD9" w:rsidRDefault="00791FD9">
      <w:pPr>
        <w:jc w:val="both"/>
        <w:rPr>
          <w:sz w:val="20"/>
        </w:rPr>
        <w:sectPr w:rsidR="00791FD9">
          <w:pgSz w:w="11910" w:h="16850"/>
          <w:pgMar w:top="980" w:right="1133" w:bottom="1220" w:left="1417" w:header="0" w:footer="1027" w:gutter="0"/>
          <w:cols w:space="720"/>
        </w:sectPr>
      </w:pPr>
    </w:p>
    <w:p w14:paraId="765B0F91" w14:textId="77777777" w:rsidR="00791FD9" w:rsidRDefault="00CE0037">
      <w:pPr>
        <w:pStyle w:val="BodyText"/>
        <w:spacing w:before="74"/>
        <w:ind w:left="897" w:right="283"/>
        <w:jc w:val="both"/>
      </w:pPr>
      <w:r>
        <w:lastRenderedPageBreak/>
        <w:t xml:space="preserve">units had only one staff member. While this situation is a major obstacle for implementing the internal audit standards there is room for consolidation of the IA </w:t>
      </w:r>
      <w:r>
        <w:rPr>
          <w:spacing w:val="-2"/>
        </w:rPr>
        <w:t>resources.</w:t>
      </w:r>
    </w:p>
    <w:p w14:paraId="765B0F92" w14:textId="77777777" w:rsidR="00791FD9" w:rsidRDefault="00CE0037">
      <w:pPr>
        <w:pStyle w:val="ListParagraph"/>
        <w:numPr>
          <w:ilvl w:val="0"/>
          <w:numId w:val="43"/>
        </w:numPr>
        <w:tabs>
          <w:tab w:val="left" w:pos="895"/>
          <w:tab w:val="left" w:pos="897"/>
        </w:tabs>
        <w:spacing w:before="121"/>
        <w:ind w:left="897" w:right="273" w:hanging="356"/>
        <w:rPr>
          <w:sz w:val="24"/>
        </w:rPr>
      </w:pPr>
      <w:r>
        <w:rPr>
          <w:sz w:val="24"/>
        </w:rPr>
        <w:t>The</w:t>
      </w:r>
      <w:r>
        <w:rPr>
          <w:spacing w:val="-1"/>
          <w:sz w:val="24"/>
        </w:rPr>
        <w:t xml:space="preserve"> </w:t>
      </w:r>
      <w:r>
        <w:rPr>
          <w:sz w:val="24"/>
        </w:rPr>
        <w:t>CHU PIFC in the MoF provides oversight, methodological advice, trainings and monitors</w:t>
      </w:r>
      <w:r>
        <w:rPr>
          <w:spacing w:val="-5"/>
          <w:sz w:val="24"/>
        </w:rPr>
        <w:t xml:space="preserve"> </w:t>
      </w:r>
      <w:r>
        <w:rPr>
          <w:sz w:val="24"/>
        </w:rPr>
        <w:t>the</w:t>
      </w:r>
      <w:r>
        <w:rPr>
          <w:spacing w:val="-5"/>
          <w:sz w:val="24"/>
        </w:rPr>
        <w:t xml:space="preserve"> </w:t>
      </w:r>
      <w:r>
        <w:rPr>
          <w:sz w:val="24"/>
        </w:rPr>
        <w:t>reforms.</w:t>
      </w:r>
      <w:r>
        <w:rPr>
          <w:spacing w:val="-5"/>
          <w:sz w:val="24"/>
        </w:rPr>
        <w:t xml:space="preserve"> </w:t>
      </w:r>
      <w:r>
        <w:rPr>
          <w:sz w:val="24"/>
        </w:rPr>
        <w:t>The</w:t>
      </w:r>
      <w:r>
        <w:rPr>
          <w:spacing w:val="-6"/>
          <w:sz w:val="24"/>
        </w:rPr>
        <w:t xml:space="preserve"> </w:t>
      </w:r>
      <w:r>
        <w:rPr>
          <w:sz w:val="24"/>
        </w:rPr>
        <w:t>unit</w:t>
      </w:r>
      <w:r>
        <w:rPr>
          <w:spacing w:val="-4"/>
          <w:sz w:val="24"/>
        </w:rPr>
        <w:t xml:space="preserve"> </w:t>
      </w:r>
      <w:r>
        <w:rPr>
          <w:sz w:val="24"/>
        </w:rPr>
        <w:t>comprises</w:t>
      </w:r>
      <w:r>
        <w:rPr>
          <w:spacing w:val="-5"/>
          <w:sz w:val="24"/>
        </w:rPr>
        <w:t xml:space="preserve"> </w:t>
      </w:r>
      <w:r>
        <w:rPr>
          <w:sz w:val="24"/>
        </w:rPr>
        <w:t>7</w:t>
      </w:r>
      <w:r>
        <w:rPr>
          <w:spacing w:val="-5"/>
          <w:sz w:val="24"/>
        </w:rPr>
        <w:t xml:space="preserve"> </w:t>
      </w:r>
      <w:r>
        <w:rPr>
          <w:sz w:val="24"/>
        </w:rPr>
        <w:t>staff</w:t>
      </w:r>
      <w:r>
        <w:rPr>
          <w:spacing w:val="-6"/>
          <w:sz w:val="24"/>
        </w:rPr>
        <w:t xml:space="preserve"> </w:t>
      </w:r>
      <w:r>
        <w:rPr>
          <w:sz w:val="24"/>
        </w:rPr>
        <w:t>members,</w:t>
      </w:r>
      <w:r>
        <w:rPr>
          <w:spacing w:val="-5"/>
          <w:sz w:val="24"/>
        </w:rPr>
        <w:t xml:space="preserve"> </w:t>
      </w:r>
      <w:r>
        <w:rPr>
          <w:sz w:val="24"/>
        </w:rPr>
        <w:t>4</w:t>
      </w:r>
      <w:r>
        <w:rPr>
          <w:spacing w:val="-5"/>
          <w:sz w:val="24"/>
        </w:rPr>
        <w:t xml:space="preserve"> </w:t>
      </w:r>
      <w:r>
        <w:rPr>
          <w:sz w:val="24"/>
        </w:rPr>
        <w:t>positions</w:t>
      </w:r>
      <w:r>
        <w:rPr>
          <w:spacing w:val="-5"/>
          <w:sz w:val="24"/>
        </w:rPr>
        <w:t xml:space="preserve"> </w:t>
      </w:r>
      <w:r>
        <w:rPr>
          <w:sz w:val="24"/>
        </w:rPr>
        <w:t>being</w:t>
      </w:r>
      <w:r>
        <w:rPr>
          <w:spacing w:val="-7"/>
          <w:sz w:val="24"/>
        </w:rPr>
        <w:t xml:space="preserve"> </w:t>
      </w:r>
      <w:r>
        <w:rPr>
          <w:sz w:val="24"/>
        </w:rPr>
        <w:t>filled</w:t>
      </w:r>
      <w:r>
        <w:rPr>
          <w:spacing w:val="-5"/>
          <w:sz w:val="24"/>
        </w:rPr>
        <w:t xml:space="preserve"> </w:t>
      </w:r>
      <w:r>
        <w:rPr>
          <w:sz w:val="24"/>
        </w:rPr>
        <w:t xml:space="preserve">in, and has no division between the Internal Control (Risk Management, Managerial Accountability) and Internal Audit harmonization functions. The CHU functions should be clearly differentiated to meet the growing demand for implementing the COSO Internal Control and the Risk Management frameworks and for conformance with the internal audit standards. The work of the staff should be facilitated by adequate information and analytical tools with possibility to outsource some of the </w:t>
      </w:r>
      <w:r>
        <w:rPr>
          <w:spacing w:val="-2"/>
          <w:sz w:val="24"/>
        </w:rPr>
        <w:t>tasks.</w:t>
      </w:r>
    </w:p>
    <w:p w14:paraId="765B0F93" w14:textId="77777777" w:rsidR="00791FD9" w:rsidRDefault="00CE0037">
      <w:pPr>
        <w:pStyle w:val="ListParagraph"/>
        <w:numPr>
          <w:ilvl w:val="0"/>
          <w:numId w:val="43"/>
        </w:numPr>
        <w:tabs>
          <w:tab w:val="left" w:pos="895"/>
          <w:tab w:val="left" w:pos="897"/>
        </w:tabs>
        <w:spacing w:before="120"/>
        <w:ind w:left="897" w:right="278" w:hanging="356"/>
        <w:rPr>
          <w:sz w:val="24"/>
        </w:rPr>
      </w:pPr>
      <w:r>
        <w:rPr>
          <w:sz w:val="24"/>
        </w:rPr>
        <w:t>The entire PIFC process does not benefit from the digitalization, apart from recently implemented software for collecting the PIFC reports by the CHU.</w:t>
      </w:r>
    </w:p>
    <w:p w14:paraId="765B0F94" w14:textId="77777777" w:rsidR="00791FD9" w:rsidRDefault="00CE0037">
      <w:pPr>
        <w:pStyle w:val="ListParagraph"/>
        <w:numPr>
          <w:ilvl w:val="0"/>
          <w:numId w:val="43"/>
        </w:numPr>
        <w:tabs>
          <w:tab w:val="left" w:pos="895"/>
          <w:tab w:val="left" w:pos="897"/>
        </w:tabs>
        <w:spacing w:before="120"/>
        <w:ind w:left="897" w:right="277" w:hanging="356"/>
        <w:rPr>
          <w:sz w:val="24"/>
        </w:rPr>
      </w:pPr>
      <w:r>
        <w:rPr>
          <w:sz w:val="24"/>
        </w:rPr>
        <w:t>The State Financial Control Inspectorate (SFCI) conducts transaction-based compliance control. The size of the organisations included in the action plans varies from schools, municipal clinics, municipalities to state level’ agencies and state- owned</w:t>
      </w:r>
      <w:r>
        <w:rPr>
          <w:spacing w:val="-7"/>
          <w:sz w:val="24"/>
        </w:rPr>
        <w:t xml:space="preserve"> </w:t>
      </w:r>
      <w:r>
        <w:rPr>
          <w:sz w:val="24"/>
        </w:rPr>
        <w:t>enterprises.</w:t>
      </w:r>
      <w:r>
        <w:rPr>
          <w:spacing w:val="-7"/>
          <w:sz w:val="24"/>
        </w:rPr>
        <w:t xml:space="preserve"> </w:t>
      </w:r>
      <w:r>
        <w:rPr>
          <w:sz w:val="24"/>
        </w:rPr>
        <w:t>The</w:t>
      </w:r>
      <w:r>
        <w:rPr>
          <w:spacing w:val="-7"/>
          <w:sz w:val="24"/>
        </w:rPr>
        <w:t xml:space="preserve"> </w:t>
      </w:r>
      <w:r>
        <w:rPr>
          <w:sz w:val="24"/>
        </w:rPr>
        <w:t>periods</w:t>
      </w:r>
      <w:r>
        <w:rPr>
          <w:spacing w:val="-7"/>
          <w:sz w:val="24"/>
        </w:rPr>
        <w:t xml:space="preserve"> </w:t>
      </w:r>
      <w:r>
        <w:rPr>
          <w:sz w:val="24"/>
        </w:rPr>
        <w:t>vary</w:t>
      </w:r>
      <w:r>
        <w:rPr>
          <w:spacing w:val="-10"/>
          <w:sz w:val="24"/>
        </w:rPr>
        <w:t xml:space="preserve"> </w:t>
      </w:r>
      <w:r>
        <w:rPr>
          <w:sz w:val="24"/>
        </w:rPr>
        <w:t>from</w:t>
      </w:r>
      <w:r>
        <w:rPr>
          <w:spacing w:val="-6"/>
          <w:sz w:val="24"/>
        </w:rPr>
        <w:t xml:space="preserve"> </w:t>
      </w:r>
      <w:r>
        <w:rPr>
          <w:sz w:val="24"/>
        </w:rPr>
        <w:t>1.5</w:t>
      </w:r>
      <w:r>
        <w:rPr>
          <w:spacing w:val="-5"/>
          <w:sz w:val="24"/>
        </w:rPr>
        <w:t xml:space="preserve"> </w:t>
      </w:r>
      <w:r>
        <w:rPr>
          <w:sz w:val="24"/>
        </w:rPr>
        <w:t>to</w:t>
      </w:r>
      <w:r>
        <w:rPr>
          <w:spacing w:val="-7"/>
          <w:sz w:val="24"/>
        </w:rPr>
        <w:t xml:space="preserve"> </w:t>
      </w:r>
      <w:r>
        <w:rPr>
          <w:sz w:val="24"/>
        </w:rPr>
        <w:t>5</w:t>
      </w:r>
      <w:r>
        <w:rPr>
          <w:spacing w:val="-5"/>
          <w:sz w:val="24"/>
        </w:rPr>
        <w:t xml:space="preserve"> </w:t>
      </w:r>
      <w:r>
        <w:rPr>
          <w:sz w:val="24"/>
        </w:rPr>
        <w:t>years.</w:t>
      </w:r>
      <w:r>
        <w:rPr>
          <w:spacing w:val="-2"/>
          <w:sz w:val="24"/>
        </w:rPr>
        <w:t xml:space="preserve"> </w:t>
      </w:r>
      <w:r>
        <w:rPr>
          <w:sz w:val="24"/>
        </w:rPr>
        <w:t>In</w:t>
      </w:r>
      <w:r>
        <w:rPr>
          <w:spacing w:val="-7"/>
          <w:sz w:val="24"/>
        </w:rPr>
        <w:t xml:space="preserve"> </w:t>
      </w:r>
      <w:r>
        <w:rPr>
          <w:sz w:val="24"/>
        </w:rPr>
        <w:t>2023</w:t>
      </w:r>
      <w:r>
        <w:rPr>
          <w:spacing w:val="-7"/>
          <w:sz w:val="24"/>
        </w:rPr>
        <w:t xml:space="preserve"> </w:t>
      </w:r>
      <w:r>
        <w:rPr>
          <w:sz w:val="24"/>
        </w:rPr>
        <w:t>the</w:t>
      </w:r>
      <w:r>
        <w:rPr>
          <w:spacing w:val="-6"/>
          <w:sz w:val="24"/>
        </w:rPr>
        <w:t xml:space="preserve"> </w:t>
      </w:r>
      <w:r>
        <w:rPr>
          <w:sz w:val="24"/>
        </w:rPr>
        <w:t>SFCI</w:t>
      </w:r>
      <w:r>
        <w:rPr>
          <w:spacing w:val="-8"/>
          <w:sz w:val="24"/>
        </w:rPr>
        <w:t xml:space="preserve"> </w:t>
      </w:r>
      <w:r>
        <w:rPr>
          <w:sz w:val="24"/>
        </w:rPr>
        <w:t>carried</w:t>
      </w:r>
      <w:r>
        <w:rPr>
          <w:spacing w:val="-8"/>
          <w:sz w:val="24"/>
        </w:rPr>
        <w:t xml:space="preserve"> </w:t>
      </w:r>
      <w:r>
        <w:rPr>
          <w:sz w:val="24"/>
        </w:rPr>
        <w:t xml:space="preserve">out 635 inspections. The amount of the non-compliant transactions was under 1% from the overall inspected volume of financial means (646 266 t. Lei out of 69 266 562 t. Lei). Some 30% of the funds spent by violating financial regulations were </w:t>
      </w:r>
      <w:r>
        <w:rPr>
          <w:spacing w:val="-2"/>
          <w:sz w:val="24"/>
        </w:rPr>
        <w:t>recoverable.</w:t>
      </w:r>
      <w:r>
        <w:rPr>
          <w:spacing w:val="-2"/>
          <w:sz w:val="24"/>
          <w:vertAlign w:val="superscript"/>
        </w:rPr>
        <w:t>7</w:t>
      </w:r>
    </w:p>
    <w:p w14:paraId="765B0F95" w14:textId="77777777" w:rsidR="00791FD9" w:rsidRDefault="00CE0037">
      <w:pPr>
        <w:pStyle w:val="BodyText"/>
        <w:spacing w:before="119"/>
        <w:ind w:left="897" w:right="278"/>
        <w:jc w:val="both"/>
      </w:pPr>
      <w:r>
        <w:t>The review of the EC on the progress for Chapter 32 “Financial control” indicates a potential risk of overlapping between the financial inspection and internal audit and even overarching the internal audit: “The State Financial Inspectorate operates a significant</w:t>
      </w:r>
      <w:r>
        <w:rPr>
          <w:spacing w:val="-5"/>
        </w:rPr>
        <w:t xml:space="preserve"> </w:t>
      </w:r>
      <w:r>
        <w:t>financial</w:t>
      </w:r>
      <w:r>
        <w:rPr>
          <w:spacing w:val="-6"/>
        </w:rPr>
        <w:t xml:space="preserve"> </w:t>
      </w:r>
      <w:r>
        <w:t>inspection</w:t>
      </w:r>
      <w:r>
        <w:rPr>
          <w:spacing w:val="-8"/>
        </w:rPr>
        <w:t xml:space="preserve"> </w:t>
      </w:r>
      <w:r>
        <w:t>function,</w:t>
      </w:r>
      <w:r>
        <w:rPr>
          <w:spacing w:val="-8"/>
        </w:rPr>
        <w:t xml:space="preserve"> </w:t>
      </w:r>
      <w:r>
        <w:t>with</w:t>
      </w:r>
      <w:r>
        <w:rPr>
          <w:spacing w:val="-8"/>
        </w:rPr>
        <w:t xml:space="preserve"> </w:t>
      </w:r>
      <w:r>
        <w:t>more</w:t>
      </w:r>
      <w:r>
        <w:rPr>
          <w:spacing w:val="-9"/>
        </w:rPr>
        <w:t xml:space="preserve"> </w:t>
      </w:r>
      <w:r>
        <w:t>resources</w:t>
      </w:r>
      <w:r>
        <w:rPr>
          <w:spacing w:val="-6"/>
        </w:rPr>
        <w:t xml:space="preserve"> </w:t>
      </w:r>
      <w:r>
        <w:t>and</w:t>
      </w:r>
      <w:r>
        <w:rPr>
          <w:spacing w:val="-8"/>
        </w:rPr>
        <w:t xml:space="preserve"> </w:t>
      </w:r>
      <w:r>
        <w:t>power</w:t>
      </w:r>
      <w:r>
        <w:rPr>
          <w:spacing w:val="-9"/>
        </w:rPr>
        <w:t xml:space="preserve"> </w:t>
      </w:r>
      <w:r>
        <w:t>than</w:t>
      </w:r>
      <w:r>
        <w:rPr>
          <w:spacing w:val="-8"/>
        </w:rPr>
        <w:t xml:space="preserve"> </w:t>
      </w:r>
      <w:r>
        <w:t>internal audit</w:t>
      </w:r>
      <w:r>
        <w:rPr>
          <w:spacing w:val="-14"/>
        </w:rPr>
        <w:t xml:space="preserve"> </w:t>
      </w:r>
      <w:r>
        <w:t>bodies,</w:t>
      </w:r>
      <w:r>
        <w:rPr>
          <w:spacing w:val="-15"/>
        </w:rPr>
        <w:t xml:space="preserve"> </w:t>
      </w:r>
      <w:r>
        <w:t>as</w:t>
      </w:r>
      <w:r>
        <w:rPr>
          <w:spacing w:val="-14"/>
        </w:rPr>
        <w:t xml:space="preserve"> </w:t>
      </w:r>
      <w:r>
        <w:t>it</w:t>
      </w:r>
      <w:r>
        <w:rPr>
          <w:spacing w:val="-14"/>
        </w:rPr>
        <w:t xml:space="preserve"> </w:t>
      </w:r>
      <w:r>
        <w:t>has</w:t>
      </w:r>
      <w:r>
        <w:rPr>
          <w:spacing w:val="-12"/>
        </w:rPr>
        <w:t xml:space="preserve"> </w:t>
      </w:r>
      <w:r>
        <w:t>the</w:t>
      </w:r>
      <w:r>
        <w:rPr>
          <w:spacing w:val="-13"/>
        </w:rPr>
        <w:t xml:space="preserve"> </w:t>
      </w:r>
      <w:r>
        <w:t>power</w:t>
      </w:r>
      <w:r>
        <w:rPr>
          <w:spacing w:val="-15"/>
        </w:rPr>
        <w:t xml:space="preserve"> </w:t>
      </w:r>
      <w:r>
        <w:t>to</w:t>
      </w:r>
      <w:r>
        <w:rPr>
          <w:spacing w:val="-14"/>
        </w:rPr>
        <w:t xml:space="preserve"> </w:t>
      </w:r>
      <w:r>
        <w:t>issues</w:t>
      </w:r>
      <w:r>
        <w:rPr>
          <w:spacing w:val="-14"/>
        </w:rPr>
        <w:t xml:space="preserve"> </w:t>
      </w:r>
      <w:r>
        <w:t>penalties.</w:t>
      </w:r>
      <w:r>
        <w:rPr>
          <w:spacing w:val="-13"/>
        </w:rPr>
        <w:t xml:space="preserve"> </w:t>
      </w:r>
      <w:r>
        <w:t>There</w:t>
      </w:r>
      <w:r>
        <w:rPr>
          <w:spacing w:val="-14"/>
        </w:rPr>
        <w:t xml:space="preserve"> </w:t>
      </w:r>
      <w:r>
        <w:t>is</w:t>
      </w:r>
      <w:r>
        <w:rPr>
          <w:spacing w:val="-14"/>
        </w:rPr>
        <w:t xml:space="preserve"> </w:t>
      </w:r>
      <w:r>
        <w:t>a</w:t>
      </w:r>
      <w:r>
        <w:rPr>
          <w:spacing w:val="-13"/>
        </w:rPr>
        <w:t xml:space="preserve"> </w:t>
      </w:r>
      <w:r>
        <w:t>risk</w:t>
      </w:r>
      <w:r>
        <w:rPr>
          <w:spacing w:val="-14"/>
        </w:rPr>
        <w:t xml:space="preserve"> </w:t>
      </w:r>
      <w:r>
        <w:t>that</w:t>
      </w:r>
      <w:r>
        <w:rPr>
          <w:spacing w:val="-14"/>
        </w:rPr>
        <w:t xml:space="preserve"> </w:t>
      </w:r>
      <w:r>
        <w:t>the</w:t>
      </w:r>
      <w:r>
        <w:rPr>
          <w:spacing w:val="-10"/>
        </w:rPr>
        <w:t xml:space="preserve"> </w:t>
      </w:r>
      <w:r>
        <w:t>Inspectorate could undermine the role of the internal audit.”</w:t>
      </w:r>
      <w:r>
        <w:rPr>
          <w:vertAlign w:val="superscript"/>
        </w:rPr>
        <w:t>8</w:t>
      </w:r>
    </w:p>
    <w:p w14:paraId="765B0F96" w14:textId="77777777" w:rsidR="00791FD9" w:rsidRDefault="00CE0037">
      <w:pPr>
        <w:pStyle w:val="ListParagraph"/>
        <w:numPr>
          <w:ilvl w:val="0"/>
          <w:numId w:val="43"/>
        </w:numPr>
        <w:tabs>
          <w:tab w:val="left" w:pos="901"/>
        </w:tabs>
        <w:spacing w:before="120"/>
        <w:ind w:right="278"/>
        <w:rPr>
          <w:sz w:val="24"/>
        </w:rPr>
      </w:pPr>
      <w:r>
        <w:rPr>
          <w:sz w:val="24"/>
        </w:rPr>
        <w:t>The system of protecting the EU financial interests needs to be developed. In the context</w:t>
      </w:r>
      <w:r>
        <w:rPr>
          <w:spacing w:val="-12"/>
          <w:sz w:val="24"/>
        </w:rPr>
        <w:t xml:space="preserve"> </w:t>
      </w:r>
      <w:r>
        <w:rPr>
          <w:sz w:val="24"/>
        </w:rPr>
        <w:t>of</w:t>
      </w:r>
      <w:r>
        <w:rPr>
          <w:spacing w:val="-13"/>
          <w:sz w:val="24"/>
        </w:rPr>
        <w:t xml:space="preserve"> </w:t>
      </w:r>
      <w:r>
        <w:rPr>
          <w:sz w:val="24"/>
        </w:rPr>
        <w:t>the</w:t>
      </w:r>
      <w:r>
        <w:rPr>
          <w:spacing w:val="-13"/>
          <w:sz w:val="24"/>
        </w:rPr>
        <w:t xml:space="preserve"> </w:t>
      </w:r>
      <w:r>
        <w:rPr>
          <w:sz w:val="24"/>
        </w:rPr>
        <w:t>EU</w:t>
      </w:r>
      <w:r>
        <w:rPr>
          <w:spacing w:val="-13"/>
          <w:sz w:val="24"/>
        </w:rPr>
        <w:t xml:space="preserve"> </w:t>
      </w:r>
      <w:r>
        <w:rPr>
          <w:sz w:val="24"/>
        </w:rPr>
        <w:t>Enlargement</w:t>
      </w:r>
      <w:r>
        <w:rPr>
          <w:spacing w:val="-12"/>
          <w:sz w:val="24"/>
        </w:rPr>
        <w:t xml:space="preserve"> </w:t>
      </w:r>
      <w:r>
        <w:rPr>
          <w:sz w:val="24"/>
        </w:rPr>
        <w:t>the</w:t>
      </w:r>
      <w:r>
        <w:rPr>
          <w:spacing w:val="-13"/>
          <w:sz w:val="24"/>
        </w:rPr>
        <w:t xml:space="preserve"> </w:t>
      </w:r>
      <w:r>
        <w:rPr>
          <w:sz w:val="24"/>
        </w:rPr>
        <w:t>institutional</w:t>
      </w:r>
      <w:r>
        <w:rPr>
          <w:spacing w:val="-12"/>
          <w:sz w:val="24"/>
        </w:rPr>
        <w:t xml:space="preserve"> </w:t>
      </w:r>
      <w:r>
        <w:rPr>
          <w:sz w:val="24"/>
        </w:rPr>
        <w:t>set</w:t>
      </w:r>
      <w:r>
        <w:rPr>
          <w:spacing w:val="-14"/>
          <w:sz w:val="24"/>
        </w:rPr>
        <w:t xml:space="preserve"> </w:t>
      </w:r>
      <w:r>
        <w:rPr>
          <w:sz w:val="24"/>
        </w:rPr>
        <w:t>up</w:t>
      </w:r>
      <w:r>
        <w:rPr>
          <w:spacing w:val="-12"/>
          <w:sz w:val="24"/>
        </w:rPr>
        <w:t xml:space="preserve"> </w:t>
      </w:r>
      <w:r>
        <w:rPr>
          <w:sz w:val="24"/>
        </w:rPr>
        <w:t>as</w:t>
      </w:r>
      <w:r>
        <w:rPr>
          <w:spacing w:val="-12"/>
          <w:sz w:val="24"/>
        </w:rPr>
        <w:t xml:space="preserve"> </w:t>
      </w:r>
      <w:r>
        <w:rPr>
          <w:sz w:val="24"/>
        </w:rPr>
        <w:t>well</w:t>
      </w:r>
      <w:r>
        <w:rPr>
          <w:spacing w:val="-11"/>
          <w:sz w:val="24"/>
        </w:rPr>
        <w:t xml:space="preserve"> </w:t>
      </w:r>
      <w:r>
        <w:rPr>
          <w:sz w:val="24"/>
        </w:rPr>
        <w:t>as</w:t>
      </w:r>
      <w:r>
        <w:rPr>
          <w:spacing w:val="-12"/>
          <w:sz w:val="24"/>
        </w:rPr>
        <w:t xml:space="preserve"> </w:t>
      </w:r>
      <w:r>
        <w:rPr>
          <w:sz w:val="24"/>
        </w:rPr>
        <w:t>the</w:t>
      </w:r>
      <w:r>
        <w:rPr>
          <w:spacing w:val="-13"/>
          <w:sz w:val="24"/>
        </w:rPr>
        <w:t xml:space="preserve"> </w:t>
      </w:r>
      <w:r>
        <w:rPr>
          <w:sz w:val="24"/>
        </w:rPr>
        <w:t>legal</w:t>
      </w:r>
      <w:r>
        <w:rPr>
          <w:spacing w:val="-12"/>
          <w:sz w:val="24"/>
        </w:rPr>
        <w:t xml:space="preserve"> </w:t>
      </w:r>
      <w:r>
        <w:rPr>
          <w:sz w:val="24"/>
        </w:rPr>
        <w:t>and</w:t>
      </w:r>
      <w:r>
        <w:rPr>
          <w:spacing w:val="-12"/>
          <w:sz w:val="24"/>
        </w:rPr>
        <w:t xml:space="preserve"> </w:t>
      </w:r>
      <w:r>
        <w:rPr>
          <w:sz w:val="24"/>
        </w:rPr>
        <w:t>strategic framework</w:t>
      </w:r>
      <w:r>
        <w:rPr>
          <w:spacing w:val="-7"/>
          <w:sz w:val="24"/>
        </w:rPr>
        <w:t xml:space="preserve"> </w:t>
      </w:r>
      <w:r>
        <w:rPr>
          <w:sz w:val="24"/>
        </w:rPr>
        <w:t>for</w:t>
      </w:r>
      <w:r>
        <w:rPr>
          <w:spacing w:val="-7"/>
          <w:sz w:val="24"/>
        </w:rPr>
        <w:t xml:space="preserve"> </w:t>
      </w:r>
      <w:r>
        <w:rPr>
          <w:sz w:val="24"/>
        </w:rPr>
        <w:t>the</w:t>
      </w:r>
      <w:r>
        <w:rPr>
          <w:spacing w:val="-6"/>
          <w:sz w:val="24"/>
        </w:rPr>
        <w:t xml:space="preserve"> </w:t>
      </w:r>
      <w:r>
        <w:rPr>
          <w:sz w:val="24"/>
        </w:rPr>
        <w:t>effective</w:t>
      </w:r>
      <w:r>
        <w:rPr>
          <w:spacing w:val="-5"/>
          <w:sz w:val="24"/>
        </w:rPr>
        <w:t xml:space="preserve"> </w:t>
      </w:r>
      <w:r>
        <w:rPr>
          <w:sz w:val="24"/>
        </w:rPr>
        <w:t>functioning</w:t>
      </w:r>
      <w:r>
        <w:rPr>
          <w:spacing w:val="-8"/>
          <w:sz w:val="24"/>
        </w:rPr>
        <w:t xml:space="preserve"> </w:t>
      </w:r>
      <w:r>
        <w:rPr>
          <w:sz w:val="24"/>
        </w:rPr>
        <w:t>of</w:t>
      </w:r>
      <w:r>
        <w:rPr>
          <w:spacing w:val="-7"/>
          <w:sz w:val="24"/>
        </w:rPr>
        <w:t xml:space="preserve"> </w:t>
      </w:r>
      <w:r>
        <w:rPr>
          <w:sz w:val="24"/>
        </w:rPr>
        <w:t>the</w:t>
      </w:r>
      <w:r>
        <w:rPr>
          <w:spacing w:val="-6"/>
          <w:sz w:val="24"/>
        </w:rPr>
        <w:t xml:space="preserve"> </w:t>
      </w:r>
      <w:r>
        <w:rPr>
          <w:sz w:val="24"/>
        </w:rPr>
        <w:t>protection</w:t>
      </w:r>
      <w:r>
        <w:rPr>
          <w:spacing w:val="-4"/>
          <w:sz w:val="24"/>
        </w:rPr>
        <w:t xml:space="preserve"> </w:t>
      </w:r>
      <w:r>
        <w:rPr>
          <w:sz w:val="24"/>
        </w:rPr>
        <w:t>of</w:t>
      </w:r>
      <w:r>
        <w:rPr>
          <w:spacing w:val="-7"/>
          <w:sz w:val="24"/>
        </w:rPr>
        <w:t xml:space="preserve"> </w:t>
      </w:r>
      <w:r>
        <w:rPr>
          <w:sz w:val="24"/>
        </w:rPr>
        <w:t>the</w:t>
      </w:r>
      <w:r>
        <w:rPr>
          <w:spacing w:val="-6"/>
          <w:sz w:val="24"/>
        </w:rPr>
        <w:t xml:space="preserve"> </w:t>
      </w:r>
      <w:r>
        <w:rPr>
          <w:sz w:val="24"/>
        </w:rPr>
        <w:t>EU</w:t>
      </w:r>
      <w:r>
        <w:rPr>
          <w:spacing w:val="-7"/>
          <w:sz w:val="24"/>
        </w:rPr>
        <w:t xml:space="preserve"> </w:t>
      </w:r>
      <w:r>
        <w:rPr>
          <w:sz w:val="24"/>
        </w:rPr>
        <w:t>financial</w:t>
      </w:r>
      <w:r>
        <w:rPr>
          <w:spacing w:val="-5"/>
          <w:sz w:val="24"/>
        </w:rPr>
        <w:t xml:space="preserve"> </w:t>
      </w:r>
      <w:r>
        <w:rPr>
          <w:sz w:val="24"/>
        </w:rPr>
        <w:t>interests in Moldova should be developed.</w:t>
      </w:r>
    </w:p>
    <w:p w14:paraId="765B0F97" w14:textId="77777777" w:rsidR="00791FD9" w:rsidRDefault="00CE0037">
      <w:pPr>
        <w:pStyle w:val="Heading1"/>
        <w:numPr>
          <w:ilvl w:val="1"/>
          <w:numId w:val="44"/>
        </w:numPr>
        <w:tabs>
          <w:tab w:val="left" w:pos="541"/>
        </w:tabs>
        <w:spacing w:before="245"/>
        <w:ind w:left="541" w:hanging="540"/>
      </w:pPr>
      <w:r>
        <w:t>Ongoing</w:t>
      </w:r>
      <w:r>
        <w:rPr>
          <w:spacing w:val="2"/>
        </w:rPr>
        <w:t xml:space="preserve"> </w:t>
      </w:r>
      <w:r>
        <w:rPr>
          <w:spacing w:val="-2"/>
        </w:rPr>
        <w:t>reforms</w:t>
      </w:r>
    </w:p>
    <w:p w14:paraId="765B0F98" w14:textId="77777777" w:rsidR="00791FD9" w:rsidRDefault="00CE0037">
      <w:pPr>
        <w:pStyle w:val="BodyText"/>
        <w:spacing w:before="115"/>
        <w:ind w:left="541" w:right="285"/>
        <w:jc w:val="both"/>
      </w:pPr>
      <w:r>
        <w:t>Public</w:t>
      </w:r>
      <w:r>
        <w:rPr>
          <w:spacing w:val="-7"/>
        </w:rPr>
        <w:t xml:space="preserve"> </w:t>
      </w:r>
      <w:r>
        <w:t>sector’</w:t>
      </w:r>
      <w:r>
        <w:rPr>
          <w:spacing w:val="-4"/>
        </w:rPr>
        <w:t xml:space="preserve"> </w:t>
      </w:r>
      <w:r>
        <w:t>reforms</w:t>
      </w:r>
      <w:r>
        <w:rPr>
          <w:spacing w:val="-6"/>
        </w:rPr>
        <w:t xml:space="preserve"> </w:t>
      </w:r>
      <w:r>
        <w:t>concerning</w:t>
      </w:r>
      <w:r>
        <w:rPr>
          <w:spacing w:val="-8"/>
        </w:rPr>
        <w:t xml:space="preserve"> </w:t>
      </w:r>
      <w:r>
        <w:t>PIFC</w:t>
      </w:r>
      <w:r>
        <w:rPr>
          <w:spacing w:val="-3"/>
        </w:rPr>
        <w:t xml:space="preserve"> </w:t>
      </w:r>
      <w:r>
        <w:t>are</w:t>
      </w:r>
      <w:r>
        <w:rPr>
          <w:spacing w:val="-7"/>
        </w:rPr>
        <w:t xml:space="preserve"> </w:t>
      </w:r>
      <w:r>
        <w:t>described</w:t>
      </w:r>
      <w:r>
        <w:rPr>
          <w:spacing w:val="-6"/>
        </w:rPr>
        <w:t xml:space="preserve"> </w:t>
      </w:r>
      <w:r>
        <w:t>in</w:t>
      </w:r>
      <w:r>
        <w:rPr>
          <w:spacing w:val="-5"/>
        </w:rPr>
        <w:t xml:space="preserve"> </w:t>
      </w:r>
      <w:r>
        <w:t>the</w:t>
      </w:r>
      <w:r>
        <w:rPr>
          <w:spacing w:val="-3"/>
        </w:rPr>
        <w:t xml:space="preserve"> </w:t>
      </w:r>
      <w:r>
        <w:t>following</w:t>
      </w:r>
      <w:r>
        <w:rPr>
          <w:spacing w:val="-8"/>
        </w:rPr>
        <w:t xml:space="preserve"> </w:t>
      </w:r>
      <w:r>
        <w:t>national</w:t>
      </w:r>
      <w:r>
        <w:rPr>
          <w:spacing w:val="-5"/>
        </w:rPr>
        <w:t xml:space="preserve"> </w:t>
      </w:r>
      <w:r>
        <w:t>strategies and programmes:</w:t>
      </w:r>
    </w:p>
    <w:p w14:paraId="765B0F99" w14:textId="77777777" w:rsidR="00791FD9" w:rsidRDefault="00CE0037">
      <w:pPr>
        <w:pStyle w:val="ListParagraph"/>
        <w:numPr>
          <w:ilvl w:val="0"/>
          <w:numId w:val="42"/>
        </w:numPr>
        <w:tabs>
          <w:tab w:val="left" w:pos="895"/>
          <w:tab w:val="left" w:pos="897"/>
        </w:tabs>
        <w:spacing w:before="120"/>
        <w:ind w:right="278"/>
        <w:rPr>
          <w:sz w:val="24"/>
        </w:rPr>
      </w:pPr>
      <w:r>
        <w:rPr>
          <w:sz w:val="24"/>
        </w:rPr>
        <w:t>Strategy for Public Administration Reform in the Republic of Moldova 2023 – 2030 (Decree № 126 /2023 of the Government of RM).</w:t>
      </w:r>
    </w:p>
    <w:p w14:paraId="765B0F9A" w14:textId="77777777" w:rsidR="00791FD9" w:rsidRDefault="00CE0037">
      <w:pPr>
        <w:pStyle w:val="ListParagraph"/>
        <w:numPr>
          <w:ilvl w:val="0"/>
          <w:numId w:val="42"/>
        </w:numPr>
        <w:tabs>
          <w:tab w:val="left" w:pos="895"/>
          <w:tab w:val="left" w:pos="897"/>
        </w:tabs>
        <w:spacing w:before="121"/>
        <w:ind w:right="279"/>
        <w:rPr>
          <w:sz w:val="24"/>
        </w:rPr>
      </w:pPr>
      <w:r>
        <w:rPr>
          <w:sz w:val="24"/>
        </w:rPr>
        <w:t>Strategy</w:t>
      </w:r>
      <w:r>
        <w:rPr>
          <w:spacing w:val="-3"/>
          <w:sz w:val="24"/>
        </w:rPr>
        <w:t xml:space="preserve"> </w:t>
      </w:r>
      <w:r>
        <w:rPr>
          <w:sz w:val="24"/>
        </w:rPr>
        <w:t>for development of</w:t>
      </w:r>
      <w:r>
        <w:rPr>
          <w:spacing w:val="-1"/>
          <w:sz w:val="24"/>
        </w:rPr>
        <w:t xml:space="preserve"> </w:t>
      </w:r>
      <w:r>
        <w:rPr>
          <w:sz w:val="24"/>
        </w:rPr>
        <w:t>the public finance</w:t>
      </w:r>
      <w:r>
        <w:rPr>
          <w:spacing w:val="-1"/>
          <w:sz w:val="24"/>
        </w:rPr>
        <w:t xml:space="preserve"> </w:t>
      </w:r>
      <w:r>
        <w:rPr>
          <w:sz w:val="24"/>
        </w:rPr>
        <w:t>management 2023 – 2030 (Decree № 71/2023 of the Government of RM), and in particular component 4. Public internal financial control with the three sub divisions: Managerial Internal Control; Internal Audit and Central Harmonisation Unit of PIFC.</w:t>
      </w:r>
    </w:p>
    <w:p w14:paraId="765B0F9B" w14:textId="77777777" w:rsidR="00791FD9" w:rsidRDefault="00CE0037">
      <w:pPr>
        <w:pStyle w:val="ListParagraph"/>
        <w:numPr>
          <w:ilvl w:val="0"/>
          <w:numId w:val="42"/>
        </w:numPr>
        <w:tabs>
          <w:tab w:val="left" w:pos="901"/>
        </w:tabs>
        <w:spacing w:before="120"/>
        <w:ind w:left="901" w:right="282" w:hanging="360"/>
        <w:rPr>
          <w:sz w:val="24"/>
        </w:rPr>
      </w:pPr>
      <w:r>
        <w:rPr>
          <w:sz w:val="24"/>
        </w:rPr>
        <w:t>Programme for development of Public Internal Financial Control (PIFC) for years 2024</w:t>
      </w:r>
      <w:r>
        <w:rPr>
          <w:spacing w:val="-2"/>
          <w:sz w:val="24"/>
        </w:rPr>
        <w:t xml:space="preserve"> </w:t>
      </w:r>
      <w:r>
        <w:rPr>
          <w:sz w:val="24"/>
        </w:rPr>
        <w:t>–</w:t>
      </w:r>
      <w:r>
        <w:rPr>
          <w:spacing w:val="-2"/>
          <w:sz w:val="24"/>
        </w:rPr>
        <w:t xml:space="preserve"> </w:t>
      </w:r>
      <w:r>
        <w:rPr>
          <w:sz w:val="24"/>
        </w:rPr>
        <w:t>2027</w:t>
      </w:r>
      <w:r>
        <w:rPr>
          <w:spacing w:val="-2"/>
          <w:sz w:val="24"/>
        </w:rPr>
        <w:t xml:space="preserve"> </w:t>
      </w:r>
      <w:r>
        <w:rPr>
          <w:sz w:val="24"/>
        </w:rPr>
        <w:t>(Decree</w:t>
      </w:r>
      <w:r>
        <w:rPr>
          <w:spacing w:val="-3"/>
          <w:sz w:val="24"/>
        </w:rPr>
        <w:t xml:space="preserve"> </w:t>
      </w:r>
      <w:r>
        <w:rPr>
          <w:sz w:val="24"/>
        </w:rPr>
        <w:t>№ 165/2024</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Government</w:t>
      </w:r>
      <w:r>
        <w:rPr>
          <w:spacing w:val="-2"/>
          <w:sz w:val="24"/>
        </w:rPr>
        <w:t xml:space="preserve"> </w:t>
      </w:r>
      <w:r>
        <w:rPr>
          <w:sz w:val="24"/>
        </w:rPr>
        <w:t>of</w:t>
      </w:r>
      <w:r>
        <w:rPr>
          <w:spacing w:val="-3"/>
          <w:sz w:val="24"/>
        </w:rPr>
        <w:t xml:space="preserve"> </w:t>
      </w:r>
      <w:r>
        <w:rPr>
          <w:sz w:val="24"/>
        </w:rPr>
        <w:t>RM).</w:t>
      </w:r>
      <w:r>
        <w:rPr>
          <w:spacing w:val="-2"/>
          <w:sz w:val="24"/>
        </w:rPr>
        <w:t xml:space="preserve"> </w:t>
      </w:r>
      <w:r>
        <w:rPr>
          <w:sz w:val="24"/>
        </w:rPr>
        <w:t>The</w:t>
      </w:r>
      <w:r>
        <w:rPr>
          <w:spacing w:val="-3"/>
          <w:sz w:val="24"/>
        </w:rPr>
        <w:t xml:space="preserve"> </w:t>
      </w:r>
      <w:r>
        <w:rPr>
          <w:sz w:val="24"/>
        </w:rPr>
        <w:t>Twinning</w:t>
      </w:r>
      <w:r>
        <w:rPr>
          <w:spacing w:val="-4"/>
          <w:sz w:val="24"/>
        </w:rPr>
        <w:t xml:space="preserve"> </w:t>
      </w:r>
      <w:r>
        <w:rPr>
          <w:sz w:val="24"/>
        </w:rPr>
        <w:t>fiche</w:t>
      </w:r>
      <w:r>
        <w:rPr>
          <w:spacing w:val="-3"/>
          <w:sz w:val="24"/>
        </w:rPr>
        <w:t xml:space="preserve"> </w:t>
      </w:r>
      <w:r>
        <w:rPr>
          <w:sz w:val="24"/>
        </w:rPr>
        <w:t>is</w:t>
      </w:r>
    </w:p>
    <w:p w14:paraId="765B0F9C" w14:textId="77777777" w:rsidR="00791FD9" w:rsidRDefault="00CE0037">
      <w:pPr>
        <w:pStyle w:val="BodyText"/>
        <w:spacing w:before="6"/>
        <w:rPr>
          <w:sz w:val="20"/>
        </w:rPr>
      </w:pPr>
      <w:r>
        <w:rPr>
          <w:noProof/>
          <w:sz w:val="20"/>
          <w:lang w:val="en-GB" w:eastAsia="en-GB"/>
        </w:rPr>
        <mc:AlternateContent>
          <mc:Choice Requires="wps">
            <w:drawing>
              <wp:anchor distT="0" distB="0" distL="0" distR="0" simplePos="0" relativeHeight="487590400" behindDoc="1" locked="0" layoutInCell="1" allowOverlap="1" wp14:anchorId="765B1369" wp14:editId="765B136A">
                <wp:simplePos x="0" y="0"/>
                <wp:positionH relativeFrom="page">
                  <wp:posOffset>900988</wp:posOffset>
                </wp:positionH>
                <wp:positionV relativeFrom="paragraph">
                  <wp:posOffset>165359</wp:posOffset>
                </wp:positionV>
                <wp:extent cx="1829435" cy="952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BEE60F" id="Graphic 7" o:spid="_x0000_s1026" style="position:absolute;margin-left:70.95pt;margin-top:13pt;width:144.05pt;height:.75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" path="m1829053,l,,,9143r1829053,l1829053,xe" fillcolor="black" stroked="f">
                <v:path arrowok="t"/>
                <w10:wrap type="topAndBottom" anchorx="page"/>
              </v:shape>
            </w:pict>
          </mc:Fallback>
        </mc:AlternateContent>
      </w:r>
    </w:p>
    <w:p w14:paraId="765B0F9D" w14:textId="77777777" w:rsidR="00791FD9" w:rsidRDefault="00CE0037">
      <w:pPr>
        <w:tabs>
          <w:tab w:val="left" w:pos="385"/>
          <w:tab w:val="left" w:pos="1126"/>
          <w:tab w:val="left" w:pos="2052"/>
          <w:tab w:val="left" w:pos="2927"/>
          <w:tab w:val="left" w:pos="3534"/>
          <w:tab w:val="left" w:pos="4340"/>
          <w:tab w:val="left" w:pos="5088"/>
        </w:tabs>
        <w:spacing w:before="96"/>
        <w:ind w:left="1" w:right="280"/>
        <w:rPr>
          <w:sz w:val="20"/>
        </w:rPr>
      </w:pPr>
      <w:r>
        <w:rPr>
          <w:spacing w:val="-10"/>
          <w:sz w:val="20"/>
          <w:vertAlign w:val="superscript"/>
        </w:rPr>
        <w:t>7</w:t>
      </w:r>
      <w:r>
        <w:rPr>
          <w:sz w:val="20"/>
        </w:rPr>
        <w:tab/>
      </w:r>
      <w:r>
        <w:rPr>
          <w:spacing w:val="-4"/>
          <w:sz w:val="20"/>
        </w:rPr>
        <w:t>SFCI</w:t>
      </w:r>
      <w:r>
        <w:rPr>
          <w:sz w:val="20"/>
        </w:rPr>
        <w:tab/>
      </w:r>
      <w:r>
        <w:rPr>
          <w:spacing w:val="-2"/>
          <w:sz w:val="20"/>
        </w:rPr>
        <w:t>website</w:t>
      </w:r>
      <w:r>
        <w:rPr>
          <w:sz w:val="20"/>
        </w:rPr>
        <w:tab/>
      </w:r>
      <w:r>
        <w:rPr>
          <w:spacing w:val="-2"/>
          <w:sz w:val="20"/>
        </w:rPr>
        <w:t>reports</w:t>
      </w:r>
      <w:r>
        <w:rPr>
          <w:sz w:val="20"/>
        </w:rPr>
        <w:tab/>
      </w:r>
      <w:r>
        <w:rPr>
          <w:spacing w:val="-4"/>
          <w:sz w:val="20"/>
        </w:rPr>
        <w:t>and</w:t>
      </w:r>
      <w:r>
        <w:rPr>
          <w:sz w:val="20"/>
        </w:rPr>
        <w:tab/>
      </w:r>
      <w:r>
        <w:rPr>
          <w:spacing w:val="-2"/>
          <w:sz w:val="20"/>
        </w:rPr>
        <w:t>action</w:t>
      </w:r>
      <w:r>
        <w:rPr>
          <w:sz w:val="20"/>
        </w:rPr>
        <w:tab/>
      </w:r>
      <w:r>
        <w:rPr>
          <w:spacing w:val="-4"/>
          <w:sz w:val="20"/>
        </w:rPr>
        <w:t>plans</w:t>
      </w:r>
      <w:r>
        <w:rPr>
          <w:sz w:val="20"/>
        </w:rPr>
        <w:tab/>
      </w:r>
      <w:hyperlink r:id="rId12">
        <w:r>
          <w:rPr>
            <w:color w:val="0462C1"/>
            <w:spacing w:val="-2"/>
            <w:sz w:val="20"/>
            <w:u w:val="single" w:color="0462C1"/>
          </w:rPr>
          <w:t>https://icfs.gov.md/content/program-de-activitate</w:t>
        </w:r>
        <w:r>
          <w:rPr>
            <w:spacing w:val="-2"/>
            <w:sz w:val="20"/>
          </w:rPr>
          <w:t>;</w:t>
        </w:r>
      </w:hyperlink>
      <w:r>
        <w:rPr>
          <w:spacing w:val="-2"/>
          <w:sz w:val="20"/>
        </w:rPr>
        <w:t xml:space="preserve"> https://icfs.gov.md/content/informatii-privind-activitatea-inspectiei-financiare</w:t>
      </w:r>
    </w:p>
    <w:p w14:paraId="765B0F9E" w14:textId="77777777" w:rsidR="00791FD9" w:rsidRDefault="00CE0037">
      <w:pPr>
        <w:tabs>
          <w:tab w:val="left" w:pos="1316"/>
          <w:tab w:val="left" w:pos="1913"/>
          <w:tab w:val="left" w:pos="2816"/>
          <w:tab w:val="left" w:pos="3895"/>
          <w:tab w:val="left" w:pos="4915"/>
          <w:tab w:val="left" w:pos="5633"/>
          <w:tab w:val="left" w:pos="6595"/>
          <w:tab w:val="left" w:pos="7244"/>
        </w:tabs>
        <w:spacing w:before="1"/>
        <w:ind w:left="1" w:right="279"/>
        <w:rPr>
          <w:sz w:val="20"/>
        </w:rPr>
      </w:pPr>
      <w:r>
        <w:rPr>
          <w:spacing w:val="-2"/>
          <w:sz w:val="20"/>
          <w:vertAlign w:val="superscript"/>
        </w:rPr>
        <w:t>8</w:t>
      </w:r>
      <w:r>
        <w:rPr>
          <w:spacing w:val="-2"/>
          <w:sz w:val="20"/>
        </w:rPr>
        <w:t>Commission</w:t>
      </w:r>
      <w:r>
        <w:rPr>
          <w:sz w:val="20"/>
        </w:rPr>
        <w:tab/>
      </w:r>
      <w:r>
        <w:rPr>
          <w:spacing w:val="-4"/>
          <w:sz w:val="20"/>
        </w:rPr>
        <w:t>staff</w:t>
      </w:r>
      <w:r>
        <w:rPr>
          <w:sz w:val="20"/>
        </w:rPr>
        <w:tab/>
      </w:r>
      <w:r>
        <w:rPr>
          <w:spacing w:val="-2"/>
          <w:sz w:val="20"/>
        </w:rPr>
        <w:t>working</w:t>
      </w:r>
      <w:r>
        <w:rPr>
          <w:sz w:val="20"/>
        </w:rPr>
        <w:tab/>
      </w:r>
      <w:r>
        <w:rPr>
          <w:spacing w:val="-2"/>
          <w:sz w:val="20"/>
        </w:rPr>
        <w:t>document,</w:t>
      </w:r>
      <w:r>
        <w:rPr>
          <w:sz w:val="20"/>
        </w:rPr>
        <w:tab/>
      </w:r>
      <w:r>
        <w:rPr>
          <w:spacing w:val="-2"/>
          <w:sz w:val="20"/>
        </w:rPr>
        <w:t>analytical</w:t>
      </w:r>
      <w:r>
        <w:rPr>
          <w:sz w:val="20"/>
        </w:rPr>
        <w:tab/>
      </w:r>
      <w:r>
        <w:rPr>
          <w:spacing w:val="-2"/>
          <w:sz w:val="20"/>
        </w:rPr>
        <w:t>report</w:t>
      </w:r>
      <w:r>
        <w:rPr>
          <w:sz w:val="20"/>
        </w:rPr>
        <w:tab/>
      </w:r>
      <w:r>
        <w:rPr>
          <w:spacing w:val="-2"/>
          <w:sz w:val="20"/>
        </w:rPr>
        <w:t>Moldova</w:t>
      </w:r>
      <w:r>
        <w:rPr>
          <w:sz w:val="20"/>
        </w:rPr>
        <w:tab/>
      </w:r>
      <w:r>
        <w:rPr>
          <w:spacing w:val="-4"/>
          <w:sz w:val="20"/>
        </w:rPr>
        <w:t>2023</w:t>
      </w:r>
      <w:r>
        <w:rPr>
          <w:sz w:val="20"/>
        </w:rPr>
        <w:tab/>
      </w:r>
      <w:r>
        <w:rPr>
          <w:spacing w:val="-2"/>
          <w:sz w:val="20"/>
        </w:rPr>
        <w:t>https://neighbourhood- enlargement.ec.europa.eu/system/files/2023-02/SWD_2023_32_%20Moldova.pdf</w:t>
      </w:r>
    </w:p>
    <w:p w14:paraId="765B0F9F" w14:textId="77777777" w:rsidR="00791FD9" w:rsidRDefault="00791FD9">
      <w:pPr>
        <w:rPr>
          <w:sz w:val="20"/>
        </w:rPr>
        <w:sectPr w:rsidR="00791FD9">
          <w:pgSz w:w="11910" w:h="16850"/>
          <w:pgMar w:top="980" w:right="1133" w:bottom="1220" w:left="1417" w:header="0" w:footer="1027" w:gutter="0"/>
          <w:cols w:space="720"/>
        </w:sectPr>
      </w:pPr>
    </w:p>
    <w:p w14:paraId="765B0FA0" w14:textId="77777777" w:rsidR="00791FD9" w:rsidRDefault="00CE0037">
      <w:pPr>
        <w:pStyle w:val="BodyText"/>
        <w:spacing w:before="74"/>
        <w:ind w:left="901" w:right="283"/>
        <w:jc w:val="both"/>
      </w:pPr>
      <w:r>
        <w:lastRenderedPageBreak/>
        <w:t>based on the objectives, the performance indicators and the action plan of this programme.</w:t>
      </w:r>
      <w:r>
        <w:rPr>
          <w:spacing w:val="-6"/>
        </w:rPr>
        <w:t xml:space="preserve"> </w:t>
      </w:r>
      <w:r>
        <w:t>Additional</w:t>
      </w:r>
      <w:r>
        <w:rPr>
          <w:spacing w:val="-6"/>
        </w:rPr>
        <w:t xml:space="preserve"> </w:t>
      </w:r>
      <w:r>
        <w:t>actions</w:t>
      </w:r>
      <w:r>
        <w:rPr>
          <w:spacing w:val="-7"/>
        </w:rPr>
        <w:t xml:space="preserve"> </w:t>
      </w:r>
      <w:r>
        <w:t>have</w:t>
      </w:r>
      <w:r>
        <w:rPr>
          <w:spacing w:val="-8"/>
        </w:rPr>
        <w:t xml:space="preserve"> </w:t>
      </w:r>
      <w:r>
        <w:t>been</w:t>
      </w:r>
      <w:r>
        <w:rPr>
          <w:spacing w:val="-7"/>
        </w:rPr>
        <w:t xml:space="preserve"> </w:t>
      </w:r>
      <w:r>
        <w:t>included</w:t>
      </w:r>
      <w:r>
        <w:rPr>
          <w:spacing w:val="-7"/>
        </w:rPr>
        <w:t xml:space="preserve"> </w:t>
      </w:r>
      <w:r>
        <w:t>to</w:t>
      </w:r>
      <w:r>
        <w:rPr>
          <w:spacing w:val="-6"/>
        </w:rPr>
        <w:t xml:space="preserve"> </w:t>
      </w:r>
      <w:r>
        <w:t>support</w:t>
      </w:r>
      <w:r>
        <w:rPr>
          <w:spacing w:val="-7"/>
        </w:rPr>
        <w:t xml:space="preserve"> </w:t>
      </w:r>
      <w:r>
        <w:t>the</w:t>
      </w:r>
      <w:r>
        <w:rPr>
          <w:spacing w:val="-10"/>
        </w:rPr>
        <w:t xml:space="preserve"> </w:t>
      </w:r>
      <w:r>
        <w:t>initial</w:t>
      </w:r>
      <w:r>
        <w:rPr>
          <w:spacing w:val="-6"/>
        </w:rPr>
        <w:t xml:space="preserve"> </w:t>
      </w:r>
      <w:r>
        <w:t>development of the AFCOS’ capacity in the State Financial Control Inspection.</w:t>
      </w:r>
    </w:p>
    <w:p w14:paraId="765B0FA1" w14:textId="77777777" w:rsidR="00791FD9" w:rsidRDefault="00791FD9">
      <w:pPr>
        <w:pStyle w:val="BodyText"/>
        <w:spacing w:before="180"/>
      </w:pPr>
    </w:p>
    <w:p w14:paraId="765B0FA2" w14:textId="77777777" w:rsidR="00791FD9" w:rsidRDefault="00CE0037">
      <w:pPr>
        <w:pStyle w:val="BodyText"/>
        <w:spacing w:before="1" w:line="278" w:lineRule="auto"/>
        <w:ind w:left="1"/>
      </w:pPr>
      <w:r>
        <w:t>The</w:t>
      </w:r>
      <w:r>
        <w:rPr>
          <w:spacing w:val="-5"/>
        </w:rPr>
        <w:t xml:space="preserve"> </w:t>
      </w:r>
      <w:r>
        <w:t>strategies</w:t>
      </w:r>
      <w:r>
        <w:rPr>
          <w:spacing w:val="-2"/>
        </w:rPr>
        <w:t xml:space="preserve"> </w:t>
      </w:r>
      <w:r>
        <w:t>above</w:t>
      </w:r>
      <w:r>
        <w:rPr>
          <w:spacing w:val="-4"/>
        </w:rPr>
        <w:t xml:space="preserve"> </w:t>
      </w:r>
      <w:r>
        <w:t>reflect</w:t>
      </w:r>
      <w:r>
        <w:rPr>
          <w:spacing w:val="-3"/>
        </w:rPr>
        <w:t xml:space="preserve"> </w:t>
      </w:r>
      <w:r>
        <w:t>the</w:t>
      </w:r>
      <w:r>
        <w:rPr>
          <w:spacing w:val="-4"/>
        </w:rPr>
        <w:t xml:space="preserve"> </w:t>
      </w:r>
      <w:r>
        <w:t>context</w:t>
      </w:r>
      <w:r>
        <w:rPr>
          <w:spacing w:val="-3"/>
        </w:rPr>
        <w:t xml:space="preserve"> </w:t>
      </w:r>
      <w:r>
        <w:t>of</w:t>
      </w:r>
      <w:r>
        <w:rPr>
          <w:spacing w:val="-3"/>
        </w:rPr>
        <w:t xml:space="preserve"> </w:t>
      </w:r>
      <w:r>
        <w:t>the</w:t>
      </w:r>
      <w:r>
        <w:rPr>
          <w:spacing w:val="-4"/>
        </w:rPr>
        <w:t xml:space="preserve"> </w:t>
      </w:r>
      <w:r>
        <w:t>international</w:t>
      </w:r>
      <w:r>
        <w:rPr>
          <w:spacing w:val="-3"/>
        </w:rPr>
        <w:t xml:space="preserve"> </w:t>
      </w:r>
      <w:r>
        <w:t>agreements</w:t>
      </w:r>
      <w:r>
        <w:rPr>
          <w:spacing w:val="-3"/>
        </w:rPr>
        <w:t xml:space="preserve"> </w:t>
      </w:r>
      <w:r>
        <w:t>of</w:t>
      </w:r>
      <w:r>
        <w:rPr>
          <w:spacing w:val="-3"/>
        </w:rPr>
        <w:t xml:space="preserve"> </w:t>
      </w:r>
      <w:r>
        <w:t>the</w:t>
      </w:r>
      <w:r>
        <w:rPr>
          <w:spacing w:val="-4"/>
        </w:rPr>
        <w:t xml:space="preserve"> </w:t>
      </w:r>
      <w:r>
        <w:t>Republic</w:t>
      </w:r>
      <w:r>
        <w:rPr>
          <w:spacing w:val="-4"/>
        </w:rPr>
        <w:t xml:space="preserve"> </w:t>
      </w:r>
      <w:r>
        <w:t>of Moldova and in particular:</w:t>
      </w:r>
    </w:p>
    <w:p w14:paraId="765B0FA3" w14:textId="77777777" w:rsidR="00791FD9" w:rsidRDefault="00CE0037">
      <w:pPr>
        <w:pStyle w:val="ListParagraph"/>
        <w:numPr>
          <w:ilvl w:val="0"/>
          <w:numId w:val="41"/>
        </w:numPr>
        <w:tabs>
          <w:tab w:val="left" w:pos="721"/>
        </w:tabs>
        <w:spacing w:before="192"/>
        <w:ind w:right="282"/>
        <w:rPr>
          <w:sz w:val="24"/>
        </w:rPr>
      </w:pPr>
      <w:r>
        <w:rPr>
          <w:sz w:val="24"/>
        </w:rPr>
        <w:t>The Association agreement between the European Union and the European Atomic Energy Community and their Member States, of the one part, and the Republic of Moldova, of the other part (OJ L</w:t>
      </w:r>
      <w:r>
        <w:rPr>
          <w:spacing w:val="-1"/>
          <w:sz w:val="24"/>
        </w:rPr>
        <w:t xml:space="preserve"> </w:t>
      </w:r>
      <w:r>
        <w:rPr>
          <w:sz w:val="24"/>
        </w:rPr>
        <w:t>260 30.8.2014, p. 4) in its consolidated version from 06.10.2023, art. 49 and 50;</w:t>
      </w:r>
    </w:p>
    <w:p w14:paraId="765B0FA4" w14:textId="77777777" w:rsidR="00791FD9" w:rsidRDefault="00CE0037">
      <w:pPr>
        <w:pStyle w:val="ListParagraph"/>
        <w:numPr>
          <w:ilvl w:val="0"/>
          <w:numId w:val="41"/>
        </w:numPr>
        <w:tabs>
          <w:tab w:val="left" w:pos="721"/>
        </w:tabs>
        <w:ind w:right="276"/>
        <w:rPr>
          <w:sz w:val="24"/>
        </w:rPr>
      </w:pPr>
      <w:r>
        <w:rPr>
          <w:sz w:val="24"/>
        </w:rPr>
        <w:t>The recommendations for strengthening the PIFC and fighting fraud, corruption and protecting</w:t>
      </w:r>
      <w:r>
        <w:rPr>
          <w:spacing w:val="-4"/>
          <w:sz w:val="24"/>
        </w:rPr>
        <w:t xml:space="preserve"> </w:t>
      </w:r>
      <w:r>
        <w:rPr>
          <w:sz w:val="24"/>
        </w:rPr>
        <w:t>the</w:t>
      </w:r>
      <w:r>
        <w:rPr>
          <w:spacing w:val="-2"/>
          <w:sz w:val="24"/>
        </w:rPr>
        <w:t xml:space="preserve"> </w:t>
      </w:r>
      <w:r>
        <w:rPr>
          <w:sz w:val="24"/>
        </w:rPr>
        <w:t>EU</w:t>
      </w:r>
      <w:r>
        <w:rPr>
          <w:spacing w:val="-2"/>
          <w:sz w:val="24"/>
        </w:rPr>
        <w:t xml:space="preserve"> </w:t>
      </w:r>
      <w:r>
        <w:rPr>
          <w:sz w:val="24"/>
        </w:rPr>
        <w:t>financial</w:t>
      </w:r>
      <w:r>
        <w:rPr>
          <w:spacing w:val="-1"/>
          <w:sz w:val="24"/>
        </w:rPr>
        <w:t xml:space="preserve"> </w:t>
      </w:r>
      <w:r>
        <w:rPr>
          <w:sz w:val="24"/>
        </w:rPr>
        <w:t>interests in</w:t>
      </w:r>
      <w:r>
        <w:rPr>
          <w:spacing w:val="-3"/>
          <w:sz w:val="24"/>
        </w:rPr>
        <w:t xml:space="preserve"> </w:t>
      </w:r>
      <w:r>
        <w:rPr>
          <w:sz w:val="24"/>
        </w:rPr>
        <w:t>Chapter</w:t>
      </w:r>
      <w:r>
        <w:rPr>
          <w:spacing w:val="-3"/>
          <w:sz w:val="24"/>
        </w:rPr>
        <w:t xml:space="preserve"> </w:t>
      </w:r>
      <w:r>
        <w:rPr>
          <w:sz w:val="24"/>
        </w:rPr>
        <w:t>32</w:t>
      </w:r>
      <w:r>
        <w:rPr>
          <w:spacing w:val="-1"/>
          <w:sz w:val="24"/>
        </w:rPr>
        <w:t xml:space="preserve"> </w:t>
      </w:r>
      <w:r>
        <w:rPr>
          <w:sz w:val="24"/>
        </w:rPr>
        <w:t>Financial,</w:t>
      </w:r>
      <w:r>
        <w:rPr>
          <w:spacing w:val="-1"/>
          <w:sz w:val="24"/>
        </w:rPr>
        <w:t xml:space="preserve"> </w:t>
      </w:r>
      <w:r>
        <w:rPr>
          <w:sz w:val="24"/>
        </w:rPr>
        <w:t>provided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European Commission's report, from 8 November 2023;</w:t>
      </w:r>
    </w:p>
    <w:p w14:paraId="765B0FA5" w14:textId="77777777" w:rsidR="00791FD9" w:rsidRDefault="00CE0037">
      <w:pPr>
        <w:pStyle w:val="ListParagraph"/>
        <w:numPr>
          <w:ilvl w:val="0"/>
          <w:numId w:val="41"/>
        </w:numPr>
        <w:tabs>
          <w:tab w:val="left" w:pos="720"/>
        </w:tabs>
        <w:spacing w:before="1"/>
        <w:ind w:left="720" w:hanging="359"/>
        <w:rPr>
          <w:sz w:val="24"/>
        </w:rPr>
      </w:pPr>
      <w:r>
        <w:rPr>
          <w:sz w:val="24"/>
        </w:rPr>
        <w:t>The</w:t>
      </w:r>
      <w:r>
        <w:rPr>
          <w:spacing w:val="-5"/>
          <w:sz w:val="24"/>
        </w:rPr>
        <w:t xml:space="preserve"> </w:t>
      </w:r>
      <w:r>
        <w:rPr>
          <w:sz w:val="24"/>
        </w:rPr>
        <w:t>EU’</w:t>
      </w:r>
      <w:r>
        <w:rPr>
          <w:spacing w:val="-1"/>
          <w:sz w:val="24"/>
        </w:rPr>
        <w:t xml:space="preserve"> </w:t>
      </w:r>
      <w:r>
        <w:rPr>
          <w:sz w:val="24"/>
        </w:rPr>
        <w:t>Action document</w:t>
      </w:r>
      <w:r>
        <w:rPr>
          <w:spacing w:val="1"/>
          <w:sz w:val="24"/>
        </w:rPr>
        <w:t xml:space="preserve"> </w:t>
      </w:r>
      <w:r>
        <w:rPr>
          <w:sz w:val="24"/>
        </w:rPr>
        <w:t>2024 defined the support</w:t>
      </w:r>
      <w:r>
        <w:rPr>
          <w:spacing w:val="-1"/>
          <w:sz w:val="24"/>
        </w:rPr>
        <w:t xml:space="preserve"> </w:t>
      </w:r>
      <w:r>
        <w:rPr>
          <w:sz w:val="24"/>
        </w:rPr>
        <w:t>via a</w:t>
      </w:r>
      <w:r>
        <w:rPr>
          <w:spacing w:val="-2"/>
          <w:sz w:val="24"/>
        </w:rPr>
        <w:t xml:space="preserve"> </w:t>
      </w:r>
      <w:r>
        <w:rPr>
          <w:sz w:val="24"/>
        </w:rPr>
        <w:t>twinning</w:t>
      </w:r>
      <w:r>
        <w:rPr>
          <w:spacing w:val="-3"/>
          <w:sz w:val="24"/>
        </w:rPr>
        <w:t xml:space="preserve"> </w:t>
      </w:r>
      <w:r>
        <w:rPr>
          <w:spacing w:val="-2"/>
          <w:sz w:val="24"/>
        </w:rPr>
        <w:t>project.</w:t>
      </w:r>
    </w:p>
    <w:p w14:paraId="765B0FA6" w14:textId="77777777" w:rsidR="00791FD9" w:rsidRDefault="00791FD9">
      <w:pPr>
        <w:pStyle w:val="BodyText"/>
      </w:pPr>
    </w:p>
    <w:p w14:paraId="765B0FA7" w14:textId="77777777" w:rsidR="00791FD9" w:rsidRDefault="00791FD9">
      <w:pPr>
        <w:pStyle w:val="BodyText"/>
        <w:spacing w:before="29"/>
      </w:pPr>
    </w:p>
    <w:p w14:paraId="765B0FA8" w14:textId="77777777" w:rsidR="00791FD9" w:rsidRDefault="00CE0037">
      <w:pPr>
        <w:pStyle w:val="Heading1"/>
        <w:numPr>
          <w:ilvl w:val="1"/>
          <w:numId w:val="44"/>
        </w:numPr>
        <w:tabs>
          <w:tab w:val="left" w:pos="541"/>
        </w:tabs>
        <w:ind w:left="541" w:hanging="540"/>
      </w:pPr>
      <w:r>
        <w:t xml:space="preserve">Linked </w:t>
      </w:r>
      <w:r>
        <w:rPr>
          <w:spacing w:val="-2"/>
        </w:rPr>
        <w:t>activities</w:t>
      </w:r>
    </w:p>
    <w:p w14:paraId="765B0FA9" w14:textId="77777777" w:rsidR="00791FD9" w:rsidRDefault="00CE0037">
      <w:pPr>
        <w:pStyle w:val="BodyText"/>
        <w:spacing w:before="115"/>
        <w:ind w:left="541" w:right="280"/>
        <w:jc w:val="both"/>
      </w:pPr>
      <w:r>
        <w:t>The</w:t>
      </w:r>
      <w:r>
        <w:rPr>
          <w:spacing w:val="-5"/>
        </w:rPr>
        <w:t xml:space="preserve"> </w:t>
      </w:r>
      <w:r>
        <w:t>current</w:t>
      </w:r>
      <w:r>
        <w:rPr>
          <w:spacing w:val="-3"/>
        </w:rPr>
        <w:t xml:space="preserve"> </w:t>
      </w:r>
      <w:r>
        <w:t>strategic</w:t>
      </w:r>
      <w:r>
        <w:rPr>
          <w:spacing w:val="-2"/>
        </w:rPr>
        <w:t xml:space="preserve"> </w:t>
      </w:r>
      <w:r>
        <w:t>framework</w:t>
      </w:r>
      <w:r>
        <w:rPr>
          <w:spacing w:val="-3"/>
        </w:rPr>
        <w:t xml:space="preserve"> </w:t>
      </w:r>
      <w:r>
        <w:t>for</w:t>
      </w:r>
      <w:r>
        <w:rPr>
          <w:spacing w:val="-3"/>
        </w:rPr>
        <w:t xml:space="preserve"> </w:t>
      </w:r>
      <w:r>
        <w:t>Public</w:t>
      </w:r>
      <w:r>
        <w:rPr>
          <w:spacing w:val="-3"/>
        </w:rPr>
        <w:t xml:space="preserve"> </w:t>
      </w:r>
      <w:r>
        <w:t>Administration</w:t>
      </w:r>
      <w:r>
        <w:rPr>
          <w:spacing w:val="-3"/>
        </w:rPr>
        <w:t xml:space="preserve"> </w:t>
      </w:r>
      <w:r>
        <w:t>reform</w:t>
      </w:r>
      <w:r>
        <w:rPr>
          <w:spacing w:val="-3"/>
        </w:rPr>
        <w:t xml:space="preserve"> </w:t>
      </w:r>
      <w:r>
        <w:t>was</w:t>
      </w:r>
      <w:r>
        <w:rPr>
          <w:spacing w:val="-3"/>
        </w:rPr>
        <w:t xml:space="preserve"> </w:t>
      </w:r>
      <w:r>
        <w:t>set</w:t>
      </w:r>
      <w:r>
        <w:rPr>
          <w:spacing w:val="-1"/>
        </w:rPr>
        <w:t xml:space="preserve"> </w:t>
      </w:r>
      <w:r>
        <w:t>in</w:t>
      </w:r>
      <w:r>
        <w:rPr>
          <w:spacing w:val="-3"/>
        </w:rPr>
        <w:t xml:space="preserve"> </w:t>
      </w:r>
      <w:r>
        <w:t>2023</w:t>
      </w:r>
      <w:r>
        <w:rPr>
          <w:spacing w:val="-3"/>
        </w:rPr>
        <w:t xml:space="preserve"> </w:t>
      </w:r>
      <w:r>
        <w:t>by</w:t>
      </w:r>
      <w:r>
        <w:rPr>
          <w:spacing w:val="-11"/>
        </w:rPr>
        <w:t xml:space="preserve"> </w:t>
      </w:r>
      <w:r>
        <w:t>the adoption of the Public Administration Reform Strategy (PARS) 2023-2030 and the Implementation</w:t>
      </w:r>
      <w:r>
        <w:rPr>
          <w:spacing w:val="-11"/>
        </w:rPr>
        <w:t xml:space="preserve"> </w:t>
      </w:r>
      <w:r>
        <w:t>Program</w:t>
      </w:r>
      <w:r>
        <w:rPr>
          <w:spacing w:val="-8"/>
        </w:rPr>
        <w:t xml:space="preserve"> </w:t>
      </w:r>
      <w:r>
        <w:t>of</w:t>
      </w:r>
      <w:r>
        <w:rPr>
          <w:spacing w:val="-11"/>
        </w:rPr>
        <w:t xml:space="preserve"> </w:t>
      </w:r>
      <w:r>
        <w:t>PARS</w:t>
      </w:r>
      <w:r>
        <w:rPr>
          <w:spacing w:val="-10"/>
        </w:rPr>
        <w:t xml:space="preserve"> </w:t>
      </w:r>
      <w:r>
        <w:t>2023-2026.</w:t>
      </w:r>
      <w:r>
        <w:rPr>
          <w:spacing w:val="-11"/>
        </w:rPr>
        <w:t xml:space="preserve"> </w:t>
      </w:r>
      <w:r>
        <w:t>In</w:t>
      </w:r>
      <w:r>
        <w:rPr>
          <w:spacing w:val="-11"/>
        </w:rPr>
        <w:t xml:space="preserve"> </w:t>
      </w:r>
      <w:r>
        <w:t>the</w:t>
      </w:r>
      <w:r>
        <w:rPr>
          <w:spacing w:val="-11"/>
        </w:rPr>
        <w:t xml:space="preserve"> </w:t>
      </w:r>
      <w:r>
        <w:t>second</w:t>
      </w:r>
      <w:r>
        <w:rPr>
          <w:spacing w:val="-11"/>
        </w:rPr>
        <w:t xml:space="preserve"> </w:t>
      </w:r>
      <w:r>
        <w:t>half</w:t>
      </w:r>
      <w:r>
        <w:rPr>
          <w:spacing w:val="-11"/>
        </w:rPr>
        <w:t xml:space="preserve"> </w:t>
      </w:r>
      <w:r>
        <w:t>of</w:t>
      </w:r>
      <w:r>
        <w:rPr>
          <w:spacing w:val="-11"/>
        </w:rPr>
        <w:t xml:space="preserve"> </w:t>
      </w:r>
      <w:r>
        <w:t>2023</w:t>
      </w:r>
      <w:r>
        <w:rPr>
          <w:spacing w:val="-11"/>
        </w:rPr>
        <w:t xml:space="preserve"> </w:t>
      </w:r>
      <w:r>
        <w:t>the</w:t>
      </w:r>
      <w:r>
        <w:rPr>
          <w:spacing w:val="-11"/>
        </w:rPr>
        <w:t xml:space="preserve"> </w:t>
      </w:r>
      <w:r>
        <w:t>primary</w:t>
      </w:r>
      <w:r>
        <w:rPr>
          <w:spacing w:val="-15"/>
        </w:rPr>
        <w:t xml:space="preserve"> </w:t>
      </w:r>
      <w:r>
        <w:t>and secondary legislation on voluntary amalgamation was adopted. The implementation and monitoring structures of the PARS 2023-2030 have been created at the level of State Chancellery and they are functional: the Secretariat in charge with the PARS implementation, where also other central public authorities (Ministry of Finance, E- Governance Agency, Agency for Public Property, Agency of Public Services) are represented;</w:t>
      </w:r>
      <w:r>
        <w:rPr>
          <w:spacing w:val="40"/>
        </w:rPr>
        <w:t xml:space="preserve"> </w:t>
      </w:r>
      <w:r>
        <w:t>and</w:t>
      </w:r>
      <w:r>
        <w:rPr>
          <w:spacing w:val="-2"/>
        </w:rPr>
        <w:t xml:space="preserve"> </w:t>
      </w:r>
      <w:r>
        <w:t>the</w:t>
      </w:r>
      <w:r>
        <w:rPr>
          <w:spacing w:val="-3"/>
        </w:rPr>
        <w:t xml:space="preserve"> </w:t>
      </w:r>
      <w:r>
        <w:t>Central</w:t>
      </w:r>
      <w:r>
        <w:rPr>
          <w:spacing w:val="-2"/>
        </w:rPr>
        <w:t xml:space="preserve"> </w:t>
      </w:r>
      <w:r>
        <w:t>Unit</w:t>
      </w:r>
      <w:r>
        <w:rPr>
          <w:spacing w:val="-2"/>
        </w:rPr>
        <w:t xml:space="preserve"> </w:t>
      </w:r>
      <w:r>
        <w:t>for</w:t>
      </w:r>
      <w:r>
        <w:rPr>
          <w:spacing w:val="-3"/>
        </w:rPr>
        <w:t xml:space="preserve"> </w:t>
      </w:r>
      <w:r>
        <w:t>Implementation</w:t>
      </w:r>
      <w:r>
        <w:rPr>
          <w:spacing w:val="-2"/>
        </w:rPr>
        <w:t xml:space="preserve"> </w:t>
      </w:r>
      <w:r>
        <w:t>and</w:t>
      </w:r>
      <w:r>
        <w:rPr>
          <w:spacing w:val="-2"/>
        </w:rPr>
        <w:t xml:space="preserve"> </w:t>
      </w:r>
      <w:r>
        <w:t>Monitoring</w:t>
      </w:r>
      <w:r>
        <w:rPr>
          <w:spacing w:val="-3"/>
        </w:rPr>
        <w:t xml:space="preserve"> </w:t>
      </w:r>
      <w:r>
        <w:t>(CUIM)</w:t>
      </w:r>
      <w:r>
        <w:rPr>
          <w:spacing w:val="-3"/>
        </w:rPr>
        <w:t xml:space="preserve"> </w:t>
      </w:r>
      <w:r>
        <w:t>in</w:t>
      </w:r>
      <w:r>
        <w:rPr>
          <w:spacing w:val="-2"/>
        </w:rPr>
        <w:t xml:space="preserve"> </w:t>
      </w:r>
      <w:r>
        <w:t>charge with the process of voluntary amalgamation, which is supported by</w:t>
      </w:r>
      <w:r>
        <w:rPr>
          <w:spacing w:val="-1"/>
        </w:rPr>
        <w:t xml:space="preserve"> </w:t>
      </w:r>
      <w:r>
        <w:t xml:space="preserve">international donors </w:t>
      </w:r>
      <w:r>
        <w:rPr>
          <w:spacing w:val="-2"/>
        </w:rPr>
        <w:t>programmes.</w:t>
      </w:r>
    </w:p>
    <w:p w14:paraId="765B0FAA" w14:textId="77777777" w:rsidR="00791FD9" w:rsidRDefault="00CE0037">
      <w:pPr>
        <w:pStyle w:val="BodyText"/>
        <w:spacing w:before="121"/>
        <w:ind w:left="541" w:right="282"/>
        <w:jc w:val="both"/>
      </w:pPr>
      <w:r>
        <w:t>To ensure the effective and sustainable implementation of the PAR Strategy, the Government has budgeted funds in the mid-term Budgetary Framework 2024-2026. In the national budget for 2024 a total of 422 million MDL were planned for the implementation of the PAR, mainly funding the financial incentives for voluntary amalgamation– probably the amount will not be spent entirely due to the slow speed of the process.</w:t>
      </w:r>
    </w:p>
    <w:p w14:paraId="765B0FAB" w14:textId="77777777" w:rsidR="00791FD9" w:rsidRDefault="00CE0037">
      <w:pPr>
        <w:pStyle w:val="BodyText"/>
        <w:spacing w:before="120"/>
        <w:ind w:left="541" w:right="281"/>
        <w:jc w:val="both"/>
      </w:pPr>
      <w:r>
        <w:t>Several</w:t>
      </w:r>
      <w:r>
        <w:rPr>
          <w:spacing w:val="-8"/>
        </w:rPr>
        <w:t xml:space="preserve"> </w:t>
      </w:r>
      <w:r>
        <w:t>relevant</w:t>
      </w:r>
      <w:r>
        <w:rPr>
          <w:spacing w:val="-8"/>
        </w:rPr>
        <w:t xml:space="preserve"> </w:t>
      </w:r>
      <w:r>
        <w:t>policy</w:t>
      </w:r>
      <w:r>
        <w:rPr>
          <w:spacing w:val="-13"/>
        </w:rPr>
        <w:t xml:space="preserve"> </w:t>
      </w:r>
      <w:r>
        <w:t>documents</w:t>
      </w:r>
      <w:r>
        <w:rPr>
          <w:spacing w:val="-8"/>
        </w:rPr>
        <w:t xml:space="preserve"> </w:t>
      </w:r>
      <w:r>
        <w:t>were</w:t>
      </w:r>
      <w:r>
        <w:rPr>
          <w:spacing w:val="-8"/>
        </w:rPr>
        <w:t xml:space="preserve"> </w:t>
      </w:r>
      <w:r>
        <w:t>adopted</w:t>
      </w:r>
      <w:r>
        <w:rPr>
          <w:spacing w:val="-9"/>
        </w:rPr>
        <w:t xml:space="preserve"> </w:t>
      </w:r>
      <w:r>
        <w:t>by</w:t>
      </w:r>
      <w:r>
        <w:rPr>
          <w:spacing w:val="-11"/>
        </w:rPr>
        <w:t xml:space="preserve"> </w:t>
      </w:r>
      <w:r>
        <w:t>the</w:t>
      </w:r>
      <w:r>
        <w:rPr>
          <w:spacing w:val="-9"/>
        </w:rPr>
        <w:t xml:space="preserve"> </w:t>
      </w:r>
      <w:r>
        <w:t>Government:</w:t>
      </w:r>
      <w:r>
        <w:rPr>
          <w:spacing w:val="-8"/>
        </w:rPr>
        <w:t xml:space="preserve"> </w:t>
      </w:r>
      <w:r>
        <w:t>the</w:t>
      </w:r>
      <w:r>
        <w:rPr>
          <w:spacing w:val="-9"/>
        </w:rPr>
        <w:t xml:space="preserve"> </w:t>
      </w:r>
      <w:r>
        <w:t>National</w:t>
      </w:r>
      <w:r>
        <w:rPr>
          <w:spacing w:val="-8"/>
        </w:rPr>
        <w:t xml:space="preserve"> </w:t>
      </w:r>
      <w:r>
        <w:t>Action Plan</w:t>
      </w:r>
      <w:r>
        <w:rPr>
          <w:spacing w:val="-2"/>
        </w:rPr>
        <w:t xml:space="preserve"> </w:t>
      </w:r>
      <w:r>
        <w:t>(NAP)</w:t>
      </w:r>
      <w:r>
        <w:rPr>
          <w:spacing w:val="-2"/>
        </w:rPr>
        <w:t xml:space="preserve"> </w:t>
      </w:r>
      <w:r>
        <w:t>for</w:t>
      </w:r>
      <w:r>
        <w:rPr>
          <w:spacing w:val="-1"/>
        </w:rPr>
        <w:t xml:space="preserve"> </w:t>
      </w:r>
      <w:r>
        <w:t>the</w:t>
      </w:r>
      <w:r>
        <w:rPr>
          <w:spacing w:val="-2"/>
        </w:rPr>
        <w:t xml:space="preserve"> </w:t>
      </w:r>
      <w:r>
        <w:t>Accession</w:t>
      </w:r>
      <w:r>
        <w:rPr>
          <w:spacing w:val="-2"/>
        </w:rPr>
        <w:t xml:space="preserve"> </w:t>
      </w:r>
      <w:r>
        <w:t>of</w:t>
      </w:r>
      <w:r>
        <w:rPr>
          <w:spacing w:val="-3"/>
        </w:rPr>
        <w:t xml:space="preserve"> </w:t>
      </w:r>
      <w:r>
        <w:t>the</w:t>
      </w:r>
      <w:r>
        <w:rPr>
          <w:spacing w:val="-2"/>
        </w:rPr>
        <w:t xml:space="preserve"> </w:t>
      </w:r>
      <w:r>
        <w:t>Republic</w:t>
      </w:r>
      <w:r>
        <w:rPr>
          <w:spacing w:val="-3"/>
        </w:rPr>
        <w:t xml:space="preserve"> </w:t>
      </w:r>
      <w:r>
        <w:t>of Moldova</w:t>
      </w:r>
      <w:r>
        <w:rPr>
          <w:spacing w:val="-3"/>
        </w:rPr>
        <w:t xml:space="preserve"> </w:t>
      </w:r>
      <w:r>
        <w:t>to</w:t>
      </w:r>
      <w:r>
        <w:rPr>
          <w:spacing w:val="-2"/>
        </w:rPr>
        <w:t xml:space="preserve"> </w:t>
      </w:r>
      <w:r>
        <w:t>the</w:t>
      </w:r>
      <w:r>
        <w:rPr>
          <w:spacing w:val="-3"/>
        </w:rPr>
        <w:t xml:space="preserve"> </w:t>
      </w:r>
      <w:r>
        <w:t>European Union</w:t>
      </w:r>
      <w:r>
        <w:rPr>
          <w:spacing w:val="-2"/>
        </w:rPr>
        <w:t xml:space="preserve"> </w:t>
      </w:r>
      <w:r>
        <w:t>for</w:t>
      </w:r>
      <w:r>
        <w:rPr>
          <w:spacing w:val="-2"/>
        </w:rPr>
        <w:t xml:space="preserve"> </w:t>
      </w:r>
      <w:r>
        <w:t>the years</w:t>
      </w:r>
      <w:r>
        <w:rPr>
          <w:spacing w:val="-15"/>
        </w:rPr>
        <w:t xml:space="preserve"> </w:t>
      </w:r>
      <w:r>
        <w:t>2024-2027;</w:t>
      </w:r>
      <w:r>
        <w:rPr>
          <w:spacing w:val="-15"/>
        </w:rPr>
        <w:t xml:space="preserve"> </w:t>
      </w:r>
      <w:r>
        <w:t>the</w:t>
      </w:r>
      <w:r>
        <w:rPr>
          <w:spacing w:val="-15"/>
        </w:rPr>
        <w:t xml:space="preserve"> </w:t>
      </w:r>
      <w:r>
        <w:t>National</w:t>
      </w:r>
      <w:r>
        <w:rPr>
          <w:spacing w:val="-15"/>
        </w:rPr>
        <w:t xml:space="preserve"> </w:t>
      </w:r>
      <w:r>
        <w:t>Development</w:t>
      </w:r>
      <w:r>
        <w:rPr>
          <w:spacing w:val="-15"/>
        </w:rPr>
        <w:t xml:space="preserve"> </w:t>
      </w:r>
      <w:r>
        <w:t>Plan</w:t>
      </w:r>
      <w:r>
        <w:rPr>
          <w:spacing w:val="-15"/>
        </w:rPr>
        <w:t xml:space="preserve"> </w:t>
      </w:r>
      <w:r>
        <w:t>(NDP)</w:t>
      </w:r>
      <w:r>
        <w:rPr>
          <w:spacing w:val="-15"/>
        </w:rPr>
        <w:t xml:space="preserve"> </w:t>
      </w:r>
      <w:r>
        <w:t>for</w:t>
      </w:r>
      <w:r>
        <w:rPr>
          <w:spacing w:val="-15"/>
        </w:rPr>
        <w:t xml:space="preserve"> </w:t>
      </w:r>
      <w:r>
        <w:t>the</w:t>
      </w:r>
      <w:r>
        <w:rPr>
          <w:spacing w:val="-15"/>
        </w:rPr>
        <w:t xml:space="preserve"> </w:t>
      </w:r>
      <w:r>
        <w:t>period</w:t>
      </w:r>
      <w:r>
        <w:rPr>
          <w:spacing w:val="-15"/>
        </w:rPr>
        <w:t xml:space="preserve"> </w:t>
      </w:r>
      <w:r>
        <w:t>2024-2026</w:t>
      </w:r>
      <w:r>
        <w:rPr>
          <w:spacing w:val="-15"/>
        </w:rPr>
        <w:t xml:space="preserve"> </w:t>
      </w:r>
      <w:r>
        <w:t>(NDP); the</w:t>
      </w:r>
      <w:r>
        <w:rPr>
          <w:spacing w:val="-1"/>
        </w:rPr>
        <w:t xml:space="preserve"> </w:t>
      </w:r>
      <w:r>
        <w:t>Action Plan</w:t>
      </w:r>
      <w:r>
        <w:rPr>
          <w:spacing w:val="-1"/>
        </w:rPr>
        <w:t xml:space="preserve"> </w:t>
      </w:r>
      <w:r>
        <w:t>of</w:t>
      </w:r>
      <w:r>
        <w:rPr>
          <w:spacing w:val="-1"/>
        </w:rPr>
        <w:t xml:space="preserve"> </w:t>
      </w:r>
      <w:r>
        <w:t>the</w:t>
      </w:r>
      <w:r>
        <w:rPr>
          <w:spacing w:val="-1"/>
        </w:rPr>
        <w:t xml:space="preserve"> </w:t>
      </w:r>
      <w:r>
        <w:t>Government for</w:t>
      </w:r>
      <w:r>
        <w:rPr>
          <w:spacing w:val="-2"/>
        </w:rPr>
        <w:t xml:space="preserve"> </w:t>
      </w:r>
      <w:r>
        <w:t>2024. These</w:t>
      </w:r>
      <w:r>
        <w:rPr>
          <w:spacing w:val="-1"/>
        </w:rPr>
        <w:t xml:space="preserve"> </w:t>
      </w:r>
      <w:r>
        <w:t>documents offer</w:t>
      </w:r>
      <w:r>
        <w:rPr>
          <w:spacing w:val="-1"/>
        </w:rPr>
        <w:t xml:space="preserve"> </w:t>
      </w:r>
      <w:r>
        <w:t>a</w:t>
      </w:r>
      <w:r>
        <w:rPr>
          <w:spacing w:val="-1"/>
        </w:rPr>
        <w:t xml:space="preserve"> </w:t>
      </w:r>
      <w:r>
        <w:t>perspective</w:t>
      </w:r>
      <w:r>
        <w:rPr>
          <w:spacing w:val="-1"/>
        </w:rPr>
        <w:t xml:space="preserve"> </w:t>
      </w:r>
      <w:r>
        <w:t>of</w:t>
      </w:r>
      <w:r>
        <w:rPr>
          <w:spacing w:val="-1"/>
        </w:rPr>
        <w:t xml:space="preserve"> </w:t>
      </w:r>
      <w:r>
        <w:t>the main</w:t>
      </w:r>
      <w:r>
        <w:rPr>
          <w:spacing w:val="-15"/>
        </w:rPr>
        <w:t xml:space="preserve"> </w:t>
      </w:r>
      <w:r>
        <w:t>priorities</w:t>
      </w:r>
      <w:r>
        <w:rPr>
          <w:spacing w:val="-15"/>
        </w:rPr>
        <w:t xml:space="preserve"> </w:t>
      </w:r>
      <w:r>
        <w:t>and</w:t>
      </w:r>
      <w:r>
        <w:rPr>
          <w:spacing w:val="-15"/>
        </w:rPr>
        <w:t xml:space="preserve"> </w:t>
      </w:r>
      <w:r>
        <w:t>objectives</w:t>
      </w:r>
      <w:r>
        <w:rPr>
          <w:spacing w:val="-15"/>
        </w:rPr>
        <w:t xml:space="preserve"> </w:t>
      </w:r>
      <w:r>
        <w:t>of</w:t>
      </w:r>
      <w:r>
        <w:rPr>
          <w:spacing w:val="-15"/>
        </w:rPr>
        <w:t xml:space="preserve"> </w:t>
      </w:r>
      <w:r>
        <w:t>the</w:t>
      </w:r>
      <w:r>
        <w:rPr>
          <w:spacing w:val="-15"/>
        </w:rPr>
        <w:t xml:space="preserve"> </w:t>
      </w:r>
      <w:r>
        <w:t>Government</w:t>
      </w:r>
      <w:r>
        <w:rPr>
          <w:spacing w:val="-15"/>
        </w:rPr>
        <w:t xml:space="preserve"> </w:t>
      </w:r>
      <w:r>
        <w:t>on</w:t>
      </w:r>
      <w:r>
        <w:rPr>
          <w:spacing w:val="-15"/>
        </w:rPr>
        <w:t xml:space="preserve"> </w:t>
      </w:r>
      <w:r>
        <w:t>short</w:t>
      </w:r>
      <w:r>
        <w:rPr>
          <w:spacing w:val="-15"/>
        </w:rPr>
        <w:t xml:space="preserve"> </w:t>
      </w:r>
      <w:r>
        <w:t>and</w:t>
      </w:r>
      <w:r>
        <w:rPr>
          <w:spacing w:val="-15"/>
        </w:rPr>
        <w:t xml:space="preserve"> </w:t>
      </w:r>
      <w:r>
        <w:t>medium</w:t>
      </w:r>
      <w:r>
        <w:rPr>
          <w:spacing w:val="-15"/>
        </w:rPr>
        <w:t xml:space="preserve"> </w:t>
      </w:r>
      <w:r>
        <w:t>term</w:t>
      </w:r>
      <w:r>
        <w:rPr>
          <w:spacing w:val="-15"/>
        </w:rPr>
        <w:t xml:space="preserve"> </w:t>
      </w:r>
      <w:r>
        <w:t>and</w:t>
      </w:r>
      <w:r>
        <w:rPr>
          <w:spacing w:val="-15"/>
        </w:rPr>
        <w:t xml:space="preserve"> </w:t>
      </w:r>
      <w:r>
        <w:t>the</w:t>
      </w:r>
      <w:r>
        <w:rPr>
          <w:spacing w:val="-15"/>
        </w:rPr>
        <w:t xml:space="preserve"> </w:t>
      </w:r>
      <w:r>
        <w:t>action included</w:t>
      </w:r>
      <w:r>
        <w:rPr>
          <w:spacing w:val="-10"/>
        </w:rPr>
        <w:t xml:space="preserve"> </w:t>
      </w:r>
      <w:r>
        <w:t>in</w:t>
      </w:r>
      <w:r>
        <w:rPr>
          <w:spacing w:val="-9"/>
        </w:rPr>
        <w:t xml:space="preserve"> </w:t>
      </w:r>
      <w:r>
        <w:t>them</w:t>
      </w:r>
      <w:r>
        <w:rPr>
          <w:spacing w:val="-10"/>
        </w:rPr>
        <w:t xml:space="preserve"> </w:t>
      </w:r>
      <w:r>
        <w:t>are</w:t>
      </w:r>
      <w:r>
        <w:rPr>
          <w:spacing w:val="-11"/>
        </w:rPr>
        <w:t xml:space="preserve"> </w:t>
      </w:r>
      <w:r>
        <w:t>partially</w:t>
      </w:r>
      <w:r>
        <w:rPr>
          <w:spacing w:val="-12"/>
        </w:rPr>
        <w:t xml:space="preserve"> </w:t>
      </w:r>
      <w:r>
        <w:t>reflected</w:t>
      </w:r>
      <w:r>
        <w:rPr>
          <w:spacing w:val="-10"/>
        </w:rPr>
        <w:t xml:space="preserve"> </w:t>
      </w:r>
      <w:r>
        <w:t>in</w:t>
      </w:r>
      <w:r>
        <w:rPr>
          <w:spacing w:val="-9"/>
        </w:rPr>
        <w:t xml:space="preserve"> </w:t>
      </w:r>
      <w:r>
        <w:t>the</w:t>
      </w:r>
      <w:r>
        <w:rPr>
          <w:spacing w:val="-8"/>
        </w:rPr>
        <w:t xml:space="preserve"> </w:t>
      </w:r>
      <w:r>
        <w:t>mid-term</w:t>
      </w:r>
      <w:r>
        <w:rPr>
          <w:spacing w:val="-9"/>
        </w:rPr>
        <w:t xml:space="preserve"> </w:t>
      </w:r>
      <w:r>
        <w:t>Budgetary</w:t>
      </w:r>
      <w:r>
        <w:rPr>
          <w:spacing w:val="-12"/>
        </w:rPr>
        <w:t xml:space="preserve"> </w:t>
      </w:r>
      <w:r>
        <w:t>Framework</w:t>
      </w:r>
      <w:r>
        <w:rPr>
          <w:spacing w:val="-10"/>
        </w:rPr>
        <w:t xml:space="preserve"> </w:t>
      </w:r>
      <w:r>
        <w:t>2024-2026 and in the Annual State Budget for 2024.</w:t>
      </w:r>
    </w:p>
    <w:p w14:paraId="765B0FAC" w14:textId="77777777" w:rsidR="00791FD9" w:rsidRDefault="00CE0037">
      <w:pPr>
        <w:pStyle w:val="BodyText"/>
        <w:spacing w:before="120"/>
        <w:ind w:left="541" w:right="277"/>
        <w:jc w:val="both"/>
      </w:pPr>
      <w:r>
        <w:t>The Government implemented several measures to increase the institutional capacity to carry out reforms, to improve the quality of policy design and the coordination process related to accession to the European Union. However, major problems remain unsolved, despite</w:t>
      </w:r>
      <w:r>
        <w:rPr>
          <w:spacing w:val="-11"/>
        </w:rPr>
        <w:t xml:space="preserve"> </w:t>
      </w:r>
      <w:r>
        <w:t>the</w:t>
      </w:r>
      <w:r>
        <w:rPr>
          <w:spacing w:val="-10"/>
        </w:rPr>
        <w:t xml:space="preserve"> </w:t>
      </w:r>
      <w:r>
        <w:t>existence</w:t>
      </w:r>
      <w:r>
        <w:rPr>
          <w:spacing w:val="-11"/>
        </w:rPr>
        <w:t xml:space="preserve"> </w:t>
      </w:r>
      <w:r>
        <w:t>of</w:t>
      </w:r>
      <w:r>
        <w:rPr>
          <w:spacing w:val="-8"/>
        </w:rPr>
        <w:t xml:space="preserve"> </w:t>
      </w:r>
      <w:r>
        <w:t>an</w:t>
      </w:r>
      <w:r>
        <w:rPr>
          <w:spacing w:val="-10"/>
        </w:rPr>
        <w:t xml:space="preserve"> </w:t>
      </w:r>
      <w:r>
        <w:t>appropriate</w:t>
      </w:r>
      <w:r>
        <w:rPr>
          <w:spacing w:val="-8"/>
        </w:rPr>
        <w:t xml:space="preserve"> </w:t>
      </w:r>
      <w:r>
        <w:t>regulatory</w:t>
      </w:r>
      <w:r>
        <w:rPr>
          <w:spacing w:val="-12"/>
        </w:rPr>
        <w:t xml:space="preserve"> </w:t>
      </w:r>
      <w:r>
        <w:t>framework</w:t>
      </w:r>
      <w:r>
        <w:rPr>
          <w:spacing w:val="-10"/>
        </w:rPr>
        <w:t xml:space="preserve"> </w:t>
      </w:r>
      <w:r>
        <w:t>in</w:t>
      </w:r>
      <w:r>
        <w:rPr>
          <w:spacing w:val="-9"/>
        </w:rPr>
        <w:t xml:space="preserve"> </w:t>
      </w:r>
      <w:r>
        <w:t>the</w:t>
      </w:r>
      <w:r>
        <w:rPr>
          <w:spacing w:val="-11"/>
        </w:rPr>
        <w:t xml:space="preserve"> </w:t>
      </w:r>
      <w:r>
        <w:t>field.</w:t>
      </w:r>
      <w:r>
        <w:rPr>
          <w:spacing w:val="-9"/>
        </w:rPr>
        <w:t xml:space="preserve"> </w:t>
      </w:r>
      <w:r>
        <w:t>These</w:t>
      </w:r>
      <w:r>
        <w:rPr>
          <w:spacing w:val="-10"/>
        </w:rPr>
        <w:t xml:space="preserve"> </w:t>
      </w:r>
      <w:r>
        <w:t>are</w:t>
      </w:r>
      <w:r>
        <w:rPr>
          <w:spacing w:val="-11"/>
        </w:rPr>
        <w:t xml:space="preserve"> </w:t>
      </w:r>
      <w:r>
        <w:t>issues especially generated by the low administrative capacity in central public institutions: (i) in-silo approach of policy design, lack of consultations and transfer of information and dialogue</w:t>
      </w:r>
      <w:r>
        <w:rPr>
          <w:spacing w:val="11"/>
        </w:rPr>
        <w:t xml:space="preserve"> </w:t>
      </w:r>
      <w:r>
        <w:t>at</w:t>
      </w:r>
      <w:r>
        <w:rPr>
          <w:spacing w:val="11"/>
        </w:rPr>
        <w:t xml:space="preserve"> </w:t>
      </w:r>
      <w:r>
        <w:t>the</w:t>
      </w:r>
      <w:r>
        <w:rPr>
          <w:spacing w:val="10"/>
        </w:rPr>
        <w:t xml:space="preserve"> </w:t>
      </w:r>
      <w:r>
        <w:t>horizontal</w:t>
      </w:r>
      <w:r>
        <w:rPr>
          <w:spacing w:val="10"/>
        </w:rPr>
        <w:t xml:space="preserve"> </w:t>
      </w:r>
      <w:r>
        <w:t>level</w:t>
      </w:r>
      <w:r>
        <w:rPr>
          <w:spacing w:val="11"/>
        </w:rPr>
        <w:t xml:space="preserve"> </w:t>
      </w:r>
      <w:r>
        <w:t>of</w:t>
      </w:r>
      <w:r>
        <w:rPr>
          <w:spacing w:val="10"/>
        </w:rPr>
        <w:t xml:space="preserve"> </w:t>
      </w:r>
      <w:r>
        <w:t>central</w:t>
      </w:r>
      <w:r>
        <w:rPr>
          <w:spacing w:val="11"/>
        </w:rPr>
        <w:t xml:space="preserve"> </w:t>
      </w:r>
      <w:r>
        <w:t>public</w:t>
      </w:r>
      <w:r>
        <w:rPr>
          <w:spacing w:val="9"/>
        </w:rPr>
        <w:t xml:space="preserve"> </w:t>
      </w:r>
      <w:r>
        <w:t>administration</w:t>
      </w:r>
      <w:r>
        <w:rPr>
          <w:spacing w:val="10"/>
        </w:rPr>
        <w:t xml:space="preserve"> </w:t>
      </w:r>
      <w:r>
        <w:t>from</w:t>
      </w:r>
      <w:r>
        <w:rPr>
          <w:spacing w:val="11"/>
        </w:rPr>
        <w:t xml:space="preserve"> </w:t>
      </w:r>
      <w:r>
        <w:t>the</w:t>
      </w:r>
      <w:r>
        <w:rPr>
          <w:spacing w:val="10"/>
        </w:rPr>
        <w:t xml:space="preserve"> </w:t>
      </w:r>
      <w:r>
        <w:t>early</w:t>
      </w:r>
      <w:r>
        <w:rPr>
          <w:spacing w:val="6"/>
        </w:rPr>
        <w:t xml:space="preserve"> </w:t>
      </w:r>
      <w:r>
        <w:t>stages</w:t>
      </w:r>
      <w:r>
        <w:rPr>
          <w:spacing w:val="11"/>
        </w:rPr>
        <w:t xml:space="preserve"> </w:t>
      </w:r>
      <w:r>
        <w:rPr>
          <w:spacing w:val="-5"/>
        </w:rPr>
        <w:t>of</w:t>
      </w:r>
    </w:p>
    <w:p w14:paraId="765B0FAD" w14:textId="77777777" w:rsidR="00791FD9" w:rsidRDefault="00791FD9">
      <w:pPr>
        <w:pStyle w:val="BodyText"/>
        <w:jc w:val="both"/>
        <w:sectPr w:rsidR="00791FD9">
          <w:pgSz w:w="11910" w:h="16850"/>
          <w:pgMar w:top="980" w:right="1133" w:bottom="1280" w:left="1417" w:header="0" w:footer="1027" w:gutter="0"/>
          <w:cols w:space="720"/>
        </w:sectPr>
      </w:pPr>
    </w:p>
    <w:p w14:paraId="765B0FAE" w14:textId="77777777" w:rsidR="00791FD9" w:rsidRDefault="00CE0037">
      <w:pPr>
        <w:pStyle w:val="BodyText"/>
        <w:spacing w:before="74"/>
        <w:ind w:left="541" w:right="281"/>
        <w:jc w:val="both"/>
      </w:pPr>
      <w:r>
        <w:lastRenderedPageBreak/>
        <w:t>policy process; (ii) very limited use of ex-ante or ex-post evaluations and in general the lack of effective use of evidence-based policy instruments; (iii) partial lack of cost estimations or correlation between policy documents requesting financial resources and MTBF; (iv) the quality of reporting documents is still insufficient, due to the lack of measurable outcome-level indicators in the adopted policy documents; (v) difficult horizontal policy coordination, including the institutions that form the ”Centre of Government”: State Chancellery and the Ministry of Finance.</w:t>
      </w:r>
    </w:p>
    <w:p w14:paraId="765B0FAF" w14:textId="77777777" w:rsidR="00791FD9" w:rsidRDefault="00CE0037">
      <w:pPr>
        <w:pStyle w:val="BodyText"/>
        <w:spacing w:before="121"/>
        <w:ind w:left="541" w:right="276"/>
        <w:jc w:val="both"/>
      </w:pPr>
      <w:r>
        <w:t>In the area of Public Finances the 2023-2030 strategy for the development of public finance management, which was elaborated according to the international standards is under</w:t>
      </w:r>
      <w:r>
        <w:rPr>
          <w:spacing w:val="-9"/>
        </w:rPr>
        <w:t xml:space="preserve"> </w:t>
      </w:r>
      <w:r>
        <w:t>implementation.</w:t>
      </w:r>
      <w:r>
        <w:rPr>
          <w:spacing w:val="-8"/>
        </w:rPr>
        <w:t xml:space="preserve"> </w:t>
      </w:r>
      <w:r>
        <w:t>The</w:t>
      </w:r>
      <w:r>
        <w:rPr>
          <w:spacing w:val="-9"/>
        </w:rPr>
        <w:t xml:space="preserve"> </w:t>
      </w:r>
      <w:r>
        <w:t>strategy</w:t>
      </w:r>
      <w:r>
        <w:rPr>
          <w:spacing w:val="-13"/>
        </w:rPr>
        <w:t xml:space="preserve"> </w:t>
      </w:r>
      <w:r>
        <w:t>includes</w:t>
      </w:r>
      <w:r>
        <w:rPr>
          <w:spacing w:val="-8"/>
        </w:rPr>
        <w:t xml:space="preserve"> </w:t>
      </w:r>
      <w:r>
        <w:t>seven</w:t>
      </w:r>
      <w:r>
        <w:rPr>
          <w:spacing w:val="-8"/>
        </w:rPr>
        <w:t xml:space="preserve"> </w:t>
      </w:r>
      <w:r>
        <w:t>major</w:t>
      </w:r>
      <w:r>
        <w:rPr>
          <w:spacing w:val="-9"/>
        </w:rPr>
        <w:t xml:space="preserve"> </w:t>
      </w:r>
      <w:r>
        <w:t>reform</w:t>
      </w:r>
      <w:r>
        <w:rPr>
          <w:spacing w:val="-8"/>
        </w:rPr>
        <w:t xml:space="preserve"> </w:t>
      </w:r>
      <w:r>
        <w:t>areas</w:t>
      </w:r>
      <w:r>
        <w:rPr>
          <w:spacing w:val="-8"/>
        </w:rPr>
        <w:t xml:space="preserve"> </w:t>
      </w:r>
      <w:r>
        <w:t>with</w:t>
      </w:r>
      <w:r>
        <w:rPr>
          <w:spacing w:val="-8"/>
        </w:rPr>
        <w:t xml:space="preserve"> </w:t>
      </w:r>
      <w:r>
        <w:t>medium-</w:t>
      </w:r>
      <w:r>
        <w:rPr>
          <w:spacing w:val="-9"/>
        </w:rPr>
        <w:t xml:space="preserve"> </w:t>
      </w:r>
      <w:r>
        <w:t>and long-term priorities and expected results. The implementation of the public finance management</w:t>
      </w:r>
      <w:r>
        <w:rPr>
          <w:spacing w:val="-6"/>
        </w:rPr>
        <w:t xml:space="preserve"> </w:t>
      </w:r>
      <w:r>
        <w:t>strategy</w:t>
      </w:r>
      <w:r>
        <w:rPr>
          <w:spacing w:val="-10"/>
        </w:rPr>
        <w:t xml:space="preserve"> </w:t>
      </w:r>
      <w:r>
        <w:t>requires</w:t>
      </w:r>
      <w:r>
        <w:rPr>
          <w:spacing w:val="-6"/>
        </w:rPr>
        <w:t xml:space="preserve"> </w:t>
      </w:r>
      <w:r>
        <w:t>time</w:t>
      </w:r>
      <w:r>
        <w:rPr>
          <w:spacing w:val="-6"/>
        </w:rPr>
        <w:t xml:space="preserve"> </w:t>
      </w:r>
      <w:r>
        <w:t>to</w:t>
      </w:r>
      <w:r>
        <w:rPr>
          <w:spacing w:val="-5"/>
        </w:rPr>
        <w:t xml:space="preserve"> </w:t>
      </w:r>
      <w:r>
        <w:t>implement,</w:t>
      </w:r>
      <w:r>
        <w:rPr>
          <w:spacing w:val="-8"/>
        </w:rPr>
        <w:t xml:space="preserve"> </w:t>
      </w:r>
      <w:r>
        <w:t>resources</w:t>
      </w:r>
      <w:r>
        <w:rPr>
          <w:spacing w:val="-6"/>
        </w:rPr>
        <w:t xml:space="preserve"> </w:t>
      </w:r>
      <w:r>
        <w:t>and</w:t>
      </w:r>
      <w:r>
        <w:rPr>
          <w:spacing w:val="-6"/>
        </w:rPr>
        <w:t xml:space="preserve"> </w:t>
      </w:r>
      <w:r>
        <w:t>external</w:t>
      </w:r>
      <w:r>
        <w:rPr>
          <w:spacing w:val="-5"/>
        </w:rPr>
        <w:t xml:space="preserve"> </w:t>
      </w:r>
      <w:r>
        <w:t>support,</w:t>
      </w:r>
      <w:r>
        <w:rPr>
          <w:spacing w:val="-6"/>
        </w:rPr>
        <w:t xml:space="preserve"> </w:t>
      </w:r>
      <w:r>
        <w:t>and</w:t>
      </w:r>
      <w:r>
        <w:rPr>
          <w:spacing w:val="-6"/>
        </w:rPr>
        <w:t xml:space="preserve"> </w:t>
      </w:r>
      <w:r>
        <w:t>the Ministry</w:t>
      </w:r>
      <w:r>
        <w:rPr>
          <w:spacing w:val="-2"/>
        </w:rPr>
        <w:t xml:space="preserve"> </w:t>
      </w:r>
      <w:r>
        <w:t>of Finance needs to strengthen its capacity and improve the quality of dialogue on the governance of public finances with public and private stakeholders.</w:t>
      </w:r>
    </w:p>
    <w:p w14:paraId="765B0FB0" w14:textId="77777777" w:rsidR="00791FD9" w:rsidRDefault="00CE0037">
      <w:pPr>
        <w:pStyle w:val="BodyText"/>
        <w:spacing w:before="120"/>
        <w:ind w:left="541" w:right="277"/>
        <w:jc w:val="both"/>
      </w:pPr>
      <w:r>
        <w:t>The new Public Internal Financial Control (PIFC) Development Programme was developed reflecting the commitment of the authorities to improve the efficiency and effectiveness of use of public funds. The twinning project represented with this fiche is supposed</w:t>
      </w:r>
      <w:r>
        <w:rPr>
          <w:spacing w:val="-11"/>
        </w:rPr>
        <w:t xml:space="preserve"> </w:t>
      </w:r>
      <w:r>
        <w:t>to</w:t>
      </w:r>
      <w:r>
        <w:rPr>
          <w:spacing w:val="-10"/>
        </w:rPr>
        <w:t xml:space="preserve"> </w:t>
      </w:r>
      <w:r>
        <w:t>support</w:t>
      </w:r>
      <w:r>
        <w:rPr>
          <w:spacing w:val="-11"/>
        </w:rPr>
        <w:t xml:space="preserve"> </w:t>
      </w:r>
      <w:r>
        <w:t>its</w:t>
      </w:r>
      <w:r>
        <w:rPr>
          <w:spacing w:val="-10"/>
        </w:rPr>
        <w:t xml:space="preserve"> </w:t>
      </w:r>
      <w:r>
        <w:t>implementation</w:t>
      </w:r>
      <w:r>
        <w:rPr>
          <w:spacing w:val="-11"/>
        </w:rPr>
        <w:t xml:space="preserve"> </w:t>
      </w:r>
      <w:r>
        <w:t>and</w:t>
      </w:r>
      <w:r>
        <w:rPr>
          <w:spacing w:val="-11"/>
        </w:rPr>
        <w:t xml:space="preserve"> </w:t>
      </w:r>
      <w:r>
        <w:t>it</w:t>
      </w:r>
      <w:r>
        <w:rPr>
          <w:spacing w:val="-10"/>
        </w:rPr>
        <w:t xml:space="preserve"> </w:t>
      </w:r>
      <w:r>
        <w:t>brings</w:t>
      </w:r>
      <w:r>
        <w:rPr>
          <w:spacing w:val="-8"/>
        </w:rPr>
        <w:t xml:space="preserve"> </w:t>
      </w:r>
      <w:r>
        <w:t>on</w:t>
      </w:r>
      <w:r>
        <w:rPr>
          <w:spacing w:val="-11"/>
        </w:rPr>
        <w:t xml:space="preserve"> </w:t>
      </w:r>
      <w:r>
        <w:t>previous</w:t>
      </w:r>
      <w:r>
        <w:rPr>
          <w:spacing w:val="-10"/>
        </w:rPr>
        <w:t xml:space="preserve"> </w:t>
      </w:r>
      <w:r>
        <w:t>support</w:t>
      </w:r>
      <w:r>
        <w:rPr>
          <w:spacing w:val="-11"/>
        </w:rPr>
        <w:t xml:space="preserve"> </w:t>
      </w:r>
      <w:r>
        <w:t>in</w:t>
      </w:r>
      <w:r>
        <w:rPr>
          <w:spacing w:val="-10"/>
        </w:rPr>
        <w:t xml:space="preserve"> </w:t>
      </w:r>
      <w:r>
        <w:t>the</w:t>
      </w:r>
      <w:r>
        <w:rPr>
          <w:spacing w:val="-11"/>
        </w:rPr>
        <w:t xml:space="preserve"> </w:t>
      </w:r>
      <w:r>
        <w:t>area</w:t>
      </w:r>
      <w:r>
        <w:rPr>
          <w:spacing w:val="-12"/>
        </w:rPr>
        <w:t xml:space="preserve"> </w:t>
      </w:r>
      <w:r>
        <w:t>listed in the table below.</w:t>
      </w:r>
    </w:p>
    <w:p w14:paraId="765B0FB1" w14:textId="77777777" w:rsidR="00791FD9" w:rsidRDefault="00791FD9">
      <w:pPr>
        <w:pStyle w:val="BodyText"/>
        <w:spacing w:before="170"/>
        <w:rPr>
          <w:sz w:val="20"/>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972"/>
        <w:gridCol w:w="2389"/>
        <w:gridCol w:w="2014"/>
        <w:gridCol w:w="3179"/>
      </w:tblGrid>
      <w:tr w:rsidR="00791FD9" w14:paraId="765B0FB7" w14:textId="77777777">
        <w:trPr>
          <w:trHeight w:val="465"/>
        </w:trPr>
        <w:tc>
          <w:tcPr>
            <w:tcW w:w="511" w:type="dxa"/>
          </w:tcPr>
          <w:p w14:paraId="765B0FB2" w14:textId="77777777" w:rsidR="00791FD9" w:rsidRDefault="00CE0037">
            <w:pPr>
              <w:pStyle w:val="TableParagraph"/>
              <w:spacing w:before="5"/>
              <w:ind w:left="39" w:right="30"/>
              <w:jc w:val="center"/>
              <w:rPr>
                <w:b/>
                <w:sz w:val="20"/>
              </w:rPr>
            </w:pPr>
            <w:r>
              <w:rPr>
                <w:b/>
                <w:spacing w:val="-5"/>
                <w:sz w:val="20"/>
              </w:rPr>
              <w:t>No.</w:t>
            </w:r>
          </w:p>
        </w:tc>
        <w:tc>
          <w:tcPr>
            <w:tcW w:w="972" w:type="dxa"/>
          </w:tcPr>
          <w:p w14:paraId="765B0FB3" w14:textId="77777777" w:rsidR="00791FD9" w:rsidRDefault="00CE0037">
            <w:pPr>
              <w:pStyle w:val="TableParagraph"/>
              <w:spacing w:before="5"/>
              <w:ind w:left="201"/>
              <w:rPr>
                <w:b/>
                <w:sz w:val="20"/>
              </w:rPr>
            </w:pPr>
            <w:r>
              <w:rPr>
                <w:b/>
                <w:spacing w:val="-2"/>
                <w:sz w:val="20"/>
              </w:rPr>
              <w:t>Period</w:t>
            </w:r>
          </w:p>
        </w:tc>
        <w:tc>
          <w:tcPr>
            <w:tcW w:w="2389" w:type="dxa"/>
          </w:tcPr>
          <w:p w14:paraId="765B0FB4" w14:textId="77777777" w:rsidR="00791FD9" w:rsidRDefault="00CE0037">
            <w:pPr>
              <w:pStyle w:val="TableParagraph"/>
              <w:spacing w:before="5"/>
              <w:ind w:left="1"/>
              <w:jc w:val="center"/>
              <w:rPr>
                <w:b/>
                <w:sz w:val="20"/>
              </w:rPr>
            </w:pPr>
            <w:r>
              <w:rPr>
                <w:b/>
                <w:spacing w:val="-2"/>
                <w:sz w:val="20"/>
              </w:rPr>
              <w:t>Partner</w:t>
            </w:r>
          </w:p>
        </w:tc>
        <w:tc>
          <w:tcPr>
            <w:tcW w:w="2014" w:type="dxa"/>
          </w:tcPr>
          <w:p w14:paraId="765B0FB5" w14:textId="77777777" w:rsidR="00791FD9" w:rsidRDefault="00CE0037">
            <w:pPr>
              <w:pStyle w:val="TableParagraph"/>
              <w:spacing w:before="5"/>
              <w:ind w:left="8"/>
              <w:jc w:val="center"/>
              <w:rPr>
                <w:b/>
                <w:sz w:val="20"/>
              </w:rPr>
            </w:pPr>
            <w:r>
              <w:rPr>
                <w:b/>
                <w:spacing w:val="-2"/>
                <w:sz w:val="20"/>
              </w:rPr>
              <w:t>Donor</w:t>
            </w:r>
          </w:p>
        </w:tc>
        <w:tc>
          <w:tcPr>
            <w:tcW w:w="3179" w:type="dxa"/>
          </w:tcPr>
          <w:p w14:paraId="765B0FB6" w14:textId="77777777" w:rsidR="00791FD9" w:rsidRDefault="00CE0037">
            <w:pPr>
              <w:pStyle w:val="TableParagraph"/>
              <w:spacing w:before="5"/>
              <w:ind w:left="909"/>
              <w:rPr>
                <w:b/>
                <w:sz w:val="20"/>
              </w:rPr>
            </w:pPr>
            <w:r>
              <w:rPr>
                <w:b/>
                <w:sz w:val="20"/>
              </w:rPr>
              <w:t>Area</w:t>
            </w:r>
            <w:r>
              <w:rPr>
                <w:b/>
                <w:spacing w:val="-2"/>
                <w:sz w:val="20"/>
              </w:rPr>
              <w:t xml:space="preserve"> </w:t>
            </w:r>
            <w:r>
              <w:rPr>
                <w:b/>
                <w:sz w:val="20"/>
              </w:rPr>
              <w:t>of</w:t>
            </w:r>
            <w:r>
              <w:rPr>
                <w:b/>
                <w:spacing w:val="-2"/>
                <w:sz w:val="20"/>
              </w:rPr>
              <w:t xml:space="preserve"> support</w:t>
            </w:r>
          </w:p>
        </w:tc>
      </w:tr>
      <w:tr w:rsidR="00791FD9" w14:paraId="765B0FBD" w14:textId="77777777">
        <w:trPr>
          <w:trHeight w:val="465"/>
        </w:trPr>
        <w:tc>
          <w:tcPr>
            <w:tcW w:w="511" w:type="dxa"/>
          </w:tcPr>
          <w:p w14:paraId="765B0FB8" w14:textId="77777777" w:rsidR="00791FD9" w:rsidRDefault="00CE0037">
            <w:pPr>
              <w:pStyle w:val="TableParagraph"/>
              <w:spacing w:line="226" w:lineRule="exact"/>
              <w:ind w:left="39"/>
              <w:jc w:val="center"/>
              <w:rPr>
                <w:sz w:val="20"/>
              </w:rPr>
            </w:pPr>
            <w:r>
              <w:rPr>
                <w:spacing w:val="-5"/>
                <w:sz w:val="20"/>
              </w:rPr>
              <w:t>1.</w:t>
            </w:r>
          </w:p>
        </w:tc>
        <w:tc>
          <w:tcPr>
            <w:tcW w:w="972" w:type="dxa"/>
          </w:tcPr>
          <w:p w14:paraId="765B0FB9" w14:textId="77777777" w:rsidR="00791FD9" w:rsidRDefault="00CE0037">
            <w:pPr>
              <w:pStyle w:val="TableParagraph"/>
              <w:spacing w:line="228" w:lineRule="exact"/>
              <w:ind w:left="107"/>
              <w:rPr>
                <w:sz w:val="20"/>
              </w:rPr>
            </w:pPr>
            <w:r>
              <w:rPr>
                <w:spacing w:val="-4"/>
                <w:sz w:val="20"/>
              </w:rPr>
              <w:t>2024</w:t>
            </w:r>
          </w:p>
        </w:tc>
        <w:tc>
          <w:tcPr>
            <w:tcW w:w="2389" w:type="dxa"/>
          </w:tcPr>
          <w:p w14:paraId="765B0FBA" w14:textId="77777777" w:rsidR="00791FD9" w:rsidRDefault="00CE0037">
            <w:pPr>
              <w:pStyle w:val="TableParagraph"/>
              <w:spacing w:line="228" w:lineRule="exact"/>
              <w:ind w:left="105"/>
              <w:rPr>
                <w:sz w:val="20"/>
              </w:rPr>
            </w:pPr>
            <w:r>
              <w:rPr>
                <w:spacing w:val="-2"/>
                <w:sz w:val="20"/>
              </w:rPr>
              <w:t>Croatia</w:t>
            </w:r>
          </w:p>
        </w:tc>
        <w:tc>
          <w:tcPr>
            <w:tcW w:w="2014" w:type="dxa"/>
          </w:tcPr>
          <w:p w14:paraId="765B0FBB" w14:textId="77777777" w:rsidR="00791FD9" w:rsidRDefault="00CE0037">
            <w:pPr>
              <w:pStyle w:val="TableParagraph"/>
              <w:spacing w:line="228" w:lineRule="exact"/>
              <w:ind w:left="107"/>
              <w:rPr>
                <w:sz w:val="20"/>
              </w:rPr>
            </w:pPr>
            <w:r>
              <w:rPr>
                <w:sz w:val="20"/>
              </w:rPr>
              <w:t>European</w:t>
            </w:r>
            <w:r>
              <w:rPr>
                <w:spacing w:val="-9"/>
                <w:sz w:val="20"/>
              </w:rPr>
              <w:t xml:space="preserve"> </w:t>
            </w:r>
            <w:r>
              <w:rPr>
                <w:spacing w:val="-2"/>
                <w:sz w:val="20"/>
              </w:rPr>
              <w:t>Union</w:t>
            </w:r>
          </w:p>
        </w:tc>
        <w:tc>
          <w:tcPr>
            <w:tcW w:w="3179" w:type="dxa"/>
          </w:tcPr>
          <w:p w14:paraId="765B0FBC" w14:textId="77777777" w:rsidR="00791FD9" w:rsidRDefault="00CE0037">
            <w:pPr>
              <w:pStyle w:val="TableParagraph"/>
              <w:spacing w:line="228" w:lineRule="exact"/>
              <w:ind w:left="107"/>
              <w:rPr>
                <w:sz w:val="20"/>
              </w:rPr>
            </w:pPr>
            <w:r>
              <w:rPr>
                <w:sz w:val="20"/>
              </w:rPr>
              <w:t>TAIEX</w:t>
            </w:r>
            <w:r>
              <w:rPr>
                <w:spacing w:val="-6"/>
                <w:sz w:val="20"/>
              </w:rPr>
              <w:t xml:space="preserve"> </w:t>
            </w:r>
            <w:r>
              <w:rPr>
                <w:sz w:val="20"/>
              </w:rPr>
              <w:t>on</w:t>
            </w:r>
            <w:r>
              <w:rPr>
                <w:spacing w:val="-6"/>
                <w:sz w:val="20"/>
              </w:rPr>
              <w:t xml:space="preserve"> </w:t>
            </w:r>
            <w:r>
              <w:rPr>
                <w:sz w:val="20"/>
              </w:rPr>
              <w:t>AFCOS</w:t>
            </w:r>
            <w:r>
              <w:rPr>
                <w:spacing w:val="-3"/>
                <w:sz w:val="20"/>
              </w:rPr>
              <w:t xml:space="preserve"> </w:t>
            </w:r>
            <w:r>
              <w:rPr>
                <w:spacing w:val="-2"/>
                <w:sz w:val="20"/>
              </w:rPr>
              <w:t>principles</w:t>
            </w:r>
          </w:p>
        </w:tc>
      </w:tr>
      <w:tr w:rsidR="00791FD9" w14:paraId="765B0FC3" w14:textId="77777777">
        <w:trPr>
          <w:trHeight w:val="465"/>
        </w:trPr>
        <w:tc>
          <w:tcPr>
            <w:tcW w:w="511" w:type="dxa"/>
          </w:tcPr>
          <w:p w14:paraId="765B0FBE" w14:textId="77777777" w:rsidR="00791FD9" w:rsidRDefault="00CE0037">
            <w:pPr>
              <w:pStyle w:val="TableParagraph"/>
              <w:spacing w:line="225" w:lineRule="exact"/>
              <w:ind w:left="39"/>
              <w:jc w:val="center"/>
              <w:rPr>
                <w:sz w:val="20"/>
              </w:rPr>
            </w:pPr>
            <w:r>
              <w:rPr>
                <w:spacing w:val="-5"/>
                <w:sz w:val="20"/>
              </w:rPr>
              <w:t>2.</w:t>
            </w:r>
          </w:p>
        </w:tc>
        <w:tc>
          <w:tcPr>
            <w:tcW w:w="972" w:type="dxa"/>
          </w:tcPr>
          <w:p w14:paraId="765B0FBF" w14:textId="77777777" w:rsidR="00791FD9" w:rsidRDefault="00CE0037">
            <w:pPr>
              <w:pStyle w:val="TableParagraph"/>
              <w:spacing w:line="228" w:lineRule="exact"/>
              <w:ind w:left="107"/>
              <w:rPr>
                <w:sz w:val="20"/>
              </w:rPr>
            </w:pPr>
            <w:r>
              <w:rPr>
                <w:spacing w:val="-4"/>
                <w:sz w:val="20"/>
              </w:rPr>
              <w:t>2024</w:t>
            </w:r>
          </w:p>
        </w:tc>
        <w:tc>
          <w:tcPr>
            <w:tcW w:w="2389" w:type="dxa"/>
          </w:tcPr>
          <w:p w14:paraId="765B0FC0" w14:textId="77777777" w:rsidR="00791FD9" w:rsidRDefault="00CE0037">
            <w:pPr>
              <w:pStyle w:val="TableParagraph"/>
              <w:spacing w:line="228" w:lineRule="exact"/>
              <w:ind w:left="105"/>
              <w:rPr>
                <w:sz w:val="20"/>
              </w:rPr>
            </w:pPr>
            <w:r>
              <w:rPr>
                <w:spacing w:val="-2"/>
                <w:sz w:val="20"/>
              </w:rPr>
              <w:t>Croatia</w:t>
            </w:r>
          </w:p>
        </w:tc>
        <w:tc>
          <w:tcPr>
            <w:tcW w:w="2014" w:type="dxa"/>
          </w:tcPr>
          <w:p w14:paraId="765B0FC1" w14:textId="77777777" w:rsidR="00791FD9" w:rsidRDefault="00CE0037">
            <w:pPr>
              <w:pStyle w:val="TableParagraph"/>
              <w:spacing w:line="228" w:lineRule="exact"/>
              <w:ind w:left="107"/>
              <w:rPr>
                <w:sz w:val="20"/>
              </w:rPr>
            </w:pPr>
            <w:r>
              <w:rPr>
                <w:sz w:val="20"/>
              </w:rPr>
              <w:t>European</w:t>
            </w:r>
            <w:r>
              <w:rPr>
                <w:spacing w:val="-9"/>
                <w:sz w:val="20"/>
              </w:rPr>
              <w:t xml:space="preserve"> </w:t>
            </w:r>
            <w:r>
              <w:rPr>
                <w:spacing w:val="-2"/>
                <w:sz w:val="20"/>
              </w:rPr>
              <w:t>Union</w:t>
            </w:r>
          </w:p>
        </w:tc>
        <w:tc>
          <w:tcPr>
            <w:tcW w:w="3179" w:type="dxa"/>
          </w:tcPr>
          <w:p w14:paraId="765B0FC2" w14:textId="77777777" w:rsidR="00791FD9" w:rsidRDefault="00CE0037">
            <w:pPr>
              <w:pStyle w:val="TableParagraph"/>
              <w:spacing w:line="228" w:lineRule="exact"/>
              <w:ind w:left="107"/>
              <w:rPr>
                <w:sz w:val="20"/>
              </w:rPr>
            </w:pPr>
            <w:r>
              <w:rPr>
                <w:sz w:val="20"/>
              </w:rPr>
              <w:t>TAIEX</w:t>
            </w:r>
            <w:r>
              <w:rPr>
                <w:spacing w:val="-4"/>
                <w:sz w:val="20"/>
              </w:rPr>
              <w:t xml:space="preserve"> </w:t>
            </w:r>
            <w:r>
              <w:rPr>
                <w:sz w:val="20"/>
              </w:rPr>
              <w:t>on</w:t>
            </w:r>
            <w:r>
              <w:rPr>
                <w:spacing w:val="-5"/>
                <w:sz w:val="20"/>
              </w:rPr>
              <w:t xml:space="preserve"> </w:t>
            </w:r>
            <w:r>
              <w:rPr>
                <w:sz w:val="20"/>
              </w:rPr>
              <w:t>PIFC</w:t>
            </w:r>
            <w:r>
              <w:rPr>
                <w:spacing w:val="-6"/>
                <w:sz w:val="20"/>
              </w:rPr>
              <w:t xml:space="preserve"> </w:t>
            </w:r>
            <w:r>
              <w:rPr>
                <w:sz w:val="20"/>
              </w:rPr>
              <w:t>next</w:t>
            </w:r>
            <w:r>
              <w:rPr>
                <w:spacing w:val="-2"/>
                <w:sz w:val="20"/>
              </w:rPr>
              <w:t xml:space="preserve"> </w:t>
            </w:r>
            <w:r>
              <w:rPr>
                <w:spacing w:val="-4"/>
                <w:sz w:val="20"/>
              </w:rPr>
              <w:t>steps</w:t>
            </w:r>
          </w:p>
        </w:tc>
      </w:tr>
      <w:tr w:rsidR="00791FD9" w14:paraId="765B0FCC" w14:textId="77777777">
        <w:trPr>
          <w:trHeight w:val="1456"/>
        </w:trPr>
        <w:tc>
          <w:tcPr>
            <w:tcW w:w="511" w:type="dxa"/>
          </w:tcPr>
          <w:p w14:paraId="765B0FC4" w14:textId="77777777" w:rsidR="00791FD9" w:rsidRDefault="00CE0037">
            <w:pPr>
              <w:pStyle w:val="TableParagraph"/>
              <w:spacing w:line="225" w:lineRule="exact"/>
              <w:ind w:left="39"/>
              <w:jc w:val="center"/>
              <w:rPr>
                <w:sz w:val="20"/>
              </w:rPr>
            </w:pPr>
            <w:r>
              <w:rPr>
                <w:spacing w:val="-5"/>
                <w:sz w:val="20"/>
              </w:rPr>
              <w:t>3.</w:t>
            </w:r>
          </w:p>
        </w:tc>
        <w:tc>
          <w:tcPr>
            <w:tcW w:w="972" w:type="dxa"/>
          </w:tcPr>
          <w:p w14:paraId="765B0FC5" w14:textId="77777777" w:rsidR="00791FD9" w:rsidRDefault="00CE0037">
            <w:pPr>
              <w:pStyle w:val="TableParagraph"/>
              <w:spacing w:line="225" w:lineRule="exact"/>
              <w:ind w:left="107"/>
              <w:rPr>
                <w:sz w:val="20"/>
              </w:rPr>
            </w:pPr>
            <w:r>
              <w:rPr>
                <w:sz w:val="20"/>
              </w:rPr>
              <w:t>2010</w:t>
            </w:r>
            <w:r>
              <w:rPr>
                <w:spacing w:val="-2"/>
                <w:sz w:val="20"/>
              </w:rPr>
              <w:t xml:space="preserve"> </w:t>
            </w:r>
            <w:r>
              <w:rPr>
                <w:spacing w:val="-10"/>
                <w:sz w:val="20"/>
              </w:rPr>
              <w:t>–</w:t>
            </w:r>
          </w:p>
          <w:p w14:paraId="765B0FC6" w14:textId="77777777" w:rsidR="00791FD9" w:rsidRDefault="00CE0037">
            <w:pPr>
              <w:pStyle w:val="TableParagraph"/>
              <w:spacing w:before="36"/>
              <w:ind w:left="107"/>
              <w:rPr>
                <w:sz w:val="20"/>
              </w:rPr>
            </w:pPr>
            <w:r>
              <w:rPr>
                <w:spacing w:val="-4"/>
                <w:sz w:val="20"/>
              </w:rPr>
              <w:t>2024</w:t>
            </w:r>
          </w:p>
        </w:tc>
        <w:tc>
          <w:tcPr>
            <w:tcW w:w="2389" w:type="dxa"/>
          </w:tcPr>
          <w:p w14:paraId="765B0FC7" w14:textId="77777777" w:rsidR="00791FD9" w:rsidRDefault="00CE0037">
            <w:pPr>
              <w:pStyle w:val="TableParagraph"/>
              <w:spacing w:line="278" w:lineRule="auto"/>
              <w:ind w:left="105"/>
              <w:rPr>
                <w:sz w:val="20"/>
              </w:rPr>
            </w:pPr>
            <w:r>
              <w:rPr>
                <w:sz w:val="20"/>
              </w:rPr>
              <w:t>National Academy for Finance</w:t>
            </w:r>
            <w:r>
              <w:rPr>
                <w:spacing w:val="-13"/>
                <w:sz w:val="20"/>
              </w:rPr>
              <w:t xml:space="preserve"> </w:t>
            </w:r>
            <w:r>
              <w:rPr>
                <w:sz w:val="20"/>
              </w:rPr>
              <w:t>and</w:t>
            </w:r>
            <w:r>
              <w:rPr>
                <w:spacing w:val="-12"/>
                <w:sz w:val="20"/>
              </w:rPr>
              <w:t xml:space="preserve"> </w:t>
            </w:r>
            <w:r>
              <w:rPr>
                <w:sz w:val="20"/>
              </w:rPr>
              <w:t>Economics</w:t>
            </w:r>
          </w:p>
          <w:p w14:paraId="765B0FC8" w14:textId="77777777" w:rsidR="00791FD9" w:rsidRDefault="00CE0037">
            <w:pPr>
              <w:pStyle w:val="TableParagraph"/>
              <w:spacing w:before="191"/>
              <w:ind w:left="105"/>
              <w:rPr>
                <w:sz w:val="20"/>
              </w:rPr>
            </w:pPr>
            <w:r>
              <w:rPr>
                <w:sz w:val="20"/>
              </w:rPr>
              <w:t>Dutch</w:t>
            </w:r>
            <w:r>
              <w:rPr>
                <w:spacing w:val="-4"/>
                <w:sz w:val="20"/>
              </w:rPr>
              <w:t xml:space="preserve"> </w:t>
            </w:r>
            <w:r>
              <w:rPr>
                <w:sz w:val="20"/>
              </w:rPr>
              <w:t>Ministry</w:t>
            </w:r>
            <w:r>
              <w:rPr>
                <w:spacing w:val="-6"/>
                <w:sz w:val="20"/>
              </w:rPr>
              <w:t xml:space="preserve"> </w:t>
            </w:r>
            <w:r>
              <w:rPr>
                <w:sz w:val="20"/>
              </w:rPr>
              <w:t>of</w:t>
            </w:r>
            <w:r>
              <w:rPr>
                <w:spacing w:val="-5"/>
                <w:sz w:val="20"/>
              </w:rPr>
              <w:t xml:space="preserve"> </w:t>
            </w:r>
            <w:r>
              <w:rPr>
                <w:spacing w:val="-2"/>
                <w:sz w:val="20"/>
              </w:rPr>
              <w:t>Finance</w:t>
            </w:r>
          </w:p>
        </w:tc>
        <w:tc>
          <w:tcPr>
            <w:tcW w:w="2014" w:type="dxa"/>
          </w:tcPr>
          <w:p w14:paraId="765B0FC9" w14:textId="77777777" w:rsidR="00791FD9" w:rsidRDefault="00CE0037">
            <w:pPr>
              <w:pStyle w:val="TableParagraph"/>
              <w:spacing w:line="278" w:lineRule="auto"/>
              <w:ind w:left="107"/>
              <w:rPr>
                <w:sz w:val="20"/>
              </w:rPr>
            </w:pPr>
            <w:r>
              <w:rPr>
                <w:sz w:val="20"/>
              </w:rPr>
              <w:t>Dutch</w:t>
            </w:r>
            <w:r>
              <w:rPr>
                <w:spacing w:val="-13"/>
                <w:sz w:val="20"/>
              </w:rPr>
              <w:t xml:space="preserve"> </w:t>
            </w:r>
            <w:r>
              <w:rPr>
                <w:sz w:val="20"/>
              </w:rPr>
              <w:t>Ministry</w:t>
            </w:r>
            <w:r>
              <w:rPr>
                <w:spacing w:val="-12"/>
                <w:sz w:val="20"/>
              </w:rPr>
              <w:t xml:space="preserve"> </w:t>
            </w:r>
            <w:r>
              <w:rPr>
                <w:sz w:val="20"/>
              </w:rPr>
              <w:t>of Foreign Affairs</w:t>
            </w:r>
          </w:p>
          <w:p w14:paraId="765B0FCA" w14:textId="77777777" w:rsidR="00791FD9" w:rsidRDefault="00CE0037">
            <w:pPr>
              <w:pStyle w:val="TableParagraph"/>
              <w:spacing w:before="189" w:line="280" w:lineRule="auto"/>
              <w:ind w:left="107" w:right="79"/>
              <w:rPr>
                <w:sz w:val="20"/>
              </w:rPr>
            </w:pPr>
            <w:r>
              <w:rPr>
                <w:spacing w:val="-2"/>
                <w:sz w:val="20"/>
              </w:rPr>
              <w:t>Cooperation Agreement</w:t>
            </w:r>
          </w:p>
        </w:tc>
        <w:tc>
          <w:tcPr>
            <w:tcW w:w="3179" w:type="dxa"/>
          </w:tcPr>
          <w:p w14:paraId="765B0FCB" w14:textId="77777777" w:rsidR="00791FD9" w:rsidRDefault="00CE0037">
            <w:pPr>
              <w:pStyle w:val="TableParagraph"/>
              <w:spacing w:line="278" w:lineRule="auto"/>
              <w:ind w:left="107" w:right="157"/>
              <w:rPr>
                <w:sz w:val="20"/>
              </w:rPr>
            </w:pPr>
            <w:r>
              <w:rPr>
                <w:sz w:val="20"/>
              </w:rPr>
              <w:t>Broad</w:t>
            </w:r>
            <w:r>
              <w:rPr>
                <w:spacing w:val="-10"/>
                <w:sz w:val="20"/>
              </w:rPr>
              <w:t xml:space="preserve"> </w:t>
            </w:r>
            <w:r>
              <w:rPr>
                <w:sz w:val="20"/>
              </w:rPr>
              <w:t>PIFC,</w:t>
            </w:r>
            <w:r>
              <w:rPr>
                <w:spacing w:val="-9"/>
                <w:sz w:val="20"/>
              </w:rPr>
              <w:t xml:space="preserve"> </w:t>
            </w:r>
            <w:r>
              <w:rPr>
                <w:sz w:val="20"/>
              </w:rPr>
              <w:t>Internal</w:t>
            </w:r>
            <w:r>
              <w:rPr>
                <w:spacing w:val="-9"/>
                <w:sz w:val="20"/>
              </w:rPr>
              <w:t xml:space="preserve"> </w:t>
            </w:r>
            <w:r>
              <w:rPr>
                <w:sz w:val="20"/>
              </w:rPr>
              <w:t>Audit</w:t>
            </w:r>
            <w:r>
              <w:rPr>
                <w:spacing w:val="-10"/>
                <w:sz w:val="20"/>
              </w:rPr>
              <w:t xml:space="preserve"> </w:t>
            </w:r>
            <w:r>
              <w:rPr>
                <w:sz w:val="20"/>
              </w:rPr>
              <w:t xml:space="preserve">and </w:t>
            </w:r>
            <w:r>
              <w:rPr>
                <w:spacing w:val="-2"/>
                <w:sz w:val="20"/>
              </w:rPr>
              <w:t>control</w:t>
            </w:r>
          </w:p>
        </w:tc>
      </w:tr>
      <w:tr w:rsidR="00791FD9" w14:paraId="765B0FD3" w14:textId="77777777">
        <w:trPr>
          <w:trHeight w:val="729"/>
        </w:trPr>
        <w:tc>
          <w:tcPr>
            <w:tcW w:w="511" w:type="dxa"/>
          </w:tcPr>
          <w:p w14:paraId="765B0FCD" w14:textId="77777777" w:rsidR="00791FD9" w:rsidRDefault="00CE0037">
            <w:pPr>
              <w:pStyle w:val="TableParagraph"/>
              <w:spacing w:line="225" w:lineRule="exact"/>
              <w:ind w:left="39"/>
              <w:jc w:val="center"/>
              <w:rPr>
                <w:sz w:val="20"/>
              </w:rPr>
            </w:pPr>
            <w:r>
              <w:rPr>
                <w:spacing w:val="-5"/>
                <w:sz w:val="20"/>
              </w:rPr>
              <w:t>4.</w:t>
            </w:r>
          </w:p>
        </w:tc>
        <w:tc>
          <w:tcPr>
            <w:tcW w:w="972" w:type="dxa"/>
          </w:tcPr>
          <w:p w14:paraId="765B0FCE" w14:textId="77777777" w:rsidR="00791FD9" w:rsidRDefault="00CE0037">
            <w:pPr>
              <w:pStyle w:val="TableParagraph"/>
              <w:spacing w:line="225" w:lineRule="exact"/>
              <w:ind w:left="107"/>
              <w:rPr>
                <w:sz w:val="20"/>
              </w:rPr>
            </w:pPr>
            <w:r>
              <w:rPr>
                <w:sz w:val="20"/>
              </w:rPr>
              <w:t>2022</w:t>
            </w:r>
            <w:r>
              <w:rPr>
                <w:spacing w:val="-2"/>
                <w:sz w:val="20"/>
              </w:rPr>
              <w:t xml:space="preserve"> </w:t>
            </w:r>
            <w:r>
              <w:rPr>
                <w:spacing w:val="-10"/>
                <w:sz w:val="20"/>
              </w:rPr>
              <w:t>–</w:t>
            </w:r>
          </w:p>
          <w:p w14:paraId="765B0FCF" w14:textId="77777777" w:rsidR="00791FD9" w:rsidRDefault="00CE0037">
            <w:pPr>
              <w:pStyle w:val="TableParagraph"/>
              <w:spacing w:before="39"/>
              <w:ind w:left="107"/>
              <w:rPr>
                <w:sz w:val="20"/>
              </w:rPr>
            </w:pPr>
            <w:r>
              <w:rPr>
                <w:spacing w:val="-4"/>
                <w:sz w:val="20"/>
              </w:rPr>
              <w:t>2023</w:t>
            </w:r>
          </w:p>
        </w:tc>
        <w:tc>
          <w:tcPr>
            <w:tcW w:w="2389" w:type="dxa"/>
          </w:tcPr>
          <w:p w14:paraId="765B0FD0" w14:textId="77777777" w:rsidR="00791FD9" w:rsidRDefault="00CE0037">
            <w:pPr>
              <w:pStyle w:val="TableParagraph"/>
              <w:spacing w:line="228" w:lineRule="exact"/>
              <w:ind w:left="105"/>
              <w:rPr>
                <w:sz w:val="20"/>
              </w:rPr>
            </w:pPr>
            <w:r>
              <w:rPr>
                <w:spacing w:val="-5"/>
                <w:sz w:val="20"/>
              </w:rPr>
              <w:t>GIZ</w:t>
            </w:r>
          </w:p>
        </w:tc>
        <w:tc>
          <w:tcPr>
            <w:tcW w:w="2014" w:type="dxa"/>
          </w:tcPr>
          <w:p w14:paraId="765B0FD1" w14:textId="77777777" w:rsidR="00791FD9" w:rsidRDefault="00CE0037">
            <w:pPr>
              <w:pStyle w:val="TableParagraph"/>
              <w:spacing w:line="228" w:lineRule="exact"/>
              <w:ind w:left="107"/>
              <w:rPr>
                <w:sz w:val="20"/>
              </w:rPr>
            </w:pPr>
            <w:r>
              <w:rPr>
                <w:sz w:val="20"/>
              </w:rPr>
              <w:t>European</w:t>
            </w:r>
            <w:r>
              <w:rPr>
                <w:spacing w:val="-9"/>
                <w:sz w:val="20"/>
              </w:rPr>
              <w:t xml:space="preserve"> </w:t>
            </w:r>
            <w:r>
              <w:rPr>
                <w:spacing w:val="-2"/>
                <w:sz w:val="20"/>
              </w:rPr>
              <w:t>Union</w:t>
            </w:r>
          </w:p>
        </w:tc>
        <w:tc>
          <w:tcPr>
            <w:tcW w:w="3179" w:type="dxa"/>
          </w:tcPr>
          <w:p w14:paraId="765B0FD2" w14:textId="77777777" w:rsidR="00791FD9" w:rsidRDefault="00CE0037">
            <w:pPr>
              <w:pStyle w:val="TableParagraph"/>
              <w:spacing w:line="280" w:lineRule="auto"/>
              <w:ind w:left="107"/>
              <w:rPr>
                <w:sz w:val="20"/>
              </w:rPr>
            </w:pPr>
            <w:r>
              <w:rPr>
                <w:sz w:val="20"/>
              </w:rPr>
              <w:t>Support</w:t>
            </w:r>
            <w:r>
              <w:rPr>
                <w:spacing w:val="-8"/>
                <w:sz w:val="20"/>
              </w:rPr>
              <w:t xml:space="preserve"> </w:t>
            </w:r>
            <w:r>
              <w:rPr>
                <w:sz w:val="20"/>
              </w:rPr>
              <w:t>to</w:t>
            </w:r>
            <w:r>
              <w:rPr>
                <w:spacing w:val="-7"/>
                <w:sz w:val="20"/>
              </w:rPr>
              <w:t xml:space="preserve"> </w:t>
            </w:r>
            <w:r>
              <w:rPr>
                <w:sz w:val="20"/>
              </w:rPr>
              <w:t>drafting</w:t>
            </w:r>
            <w:r>
              <w:rPr>
                <w:spacing w:val="-8"/>
                <w:sz w:val="20"/>
              </w:rPr>
              <w:t xml:space="preserve"> </w:t>
            </w:r>
            <w:r>
              <w:rPr>
                <w:sz w:val="20"/>
              </w:rPr>
              <w:t>the</w:t>
            </w:r>
            <w:r>
              <w:rPr>
                <w:spacing w:val="-5"/>
                <w:sz w:val="20"/>
              </w:rPr>
              <w:t xml:space="preserve"> </w:t>
            </w:r>
            <w:r>
              <w:rPr>
                <w:sz w:val="20"/>
              </w:rPr>
              <w:t>new</w:t>
            </w:r>
            <w:r>
              <w:rPr>
                <w:spacing w:val="-12"/>
                <w:sz w:val="20"/>
              </w:rPr>
              <w:t xml:space="preserve"> </w:t>
            </w:r>
            <w:r>
              <w:rPr>
                <w:sz w:val="20"/>
              </w:rPr>
              <w:t>PIFC Programme (strategy)</w:t>
            </w:r>
          </w:p>
        </w:tc>
      </w:tr>
      <w:tr w:rsidR="00791FD9" w14:paraId="765B0FDA" w14:textId="77777777">
        <w:trPr>
          <w:trHeight w:val="1459"/>
        </w:trPr>
        <w:tc>
          <w:tcPr>
            <w:tcW w:w="511" w:type="dxa"/>
          </w:tcPr>
          <w:p w14:paraId="765B0FD4" w14:textId="77777777" w:rsidR="00791FD9" w:rsidRDefault="00CE0037">
            <w:pPr>
              <w:pStyle w:val="TableParagraph"/>
              <w:spacing w:line="226" w:lineRule="exact"/>
              <w:ind w:left="39"/>
              <w:jc w:val="center"/>
              <w:rPr>
                <w:sz w:val="20"/>
              </w:rPr>
            </w:pPr>
            <w:r>
              <w:rPr>
                <w:spacing w:val="-5"/>
                <w:sz w:val="20"/>
              </w:rPr>
              <w:t>5.</w:t>
            </w:r>
          </w:p>
        </w:tc>
        <w:tc>
          <w:tcPr>
            <w:tcW w:w="972" w:type="dxa"/>
          </w:tcPr>
          <w:p w14:paraId="765B0FD5" w14:textId="77777777" w:rsidR="00791FD9" w:rsidRDefault="00CE0037">
            <w:pPr>
              <w:pStyle w:val="TableParagraph"/>
              <w:spacing w:line="228" w:lineRule="exact"/>
              <w:ind w:left="107"/>
              <w:rPr>
                <w:sz w:val="20"/>
              </w:rPr>
            </w:pPr>
            <w:r>
              <w:rPr>
                <w:spacing w:val="-4"/>
                <w:sz w:val="20"/>
              </w:rPr>
              <w:t>2019</w:t>
            </w:r>
          </w:p>
        </w:tc>
        <w:tc>
          <w:tcPr>
            <w:tcW w:w="2389" w:type="dxa"/>
          </w:tcPr>
          <w:p w14:paraId="765B0FD6" w14:textId="77777777" w:rsidR="00791FD9" w:rsidRDefault="00CE0037">
            <w:pPr>
              <w:pStyle w:val="TableParagraph"/>
              <w:spacing w:line="278" w:lineRule="auto"/>
              <w:ind w:left="105" w:right="133"/>
              <w:rPr>
                <w:sz w:val="20"/>
              </w:rPr>
            </w:pPr>
            <w:r>
              <w:rPr>
                <w:sz w:val="20"/>
              </w:rPr>
              <w:t>Latvian</w:t>
            </w:r>
            <w:r>
              <w:rPr>
                <w:spacing w:val="-13"/>
                <w:sz w:val="20"/>
              </w:rPr>
              <w:t xml:space="preserve"> </w:t>
            </w:r>
            <w:r>
              <w:rPr>
                <w:sz w:val="20"/>
              </w:rPr>
              <w:t>Ministry</w:t>
            </w:r>
            <w:r>
              <w:rPr>
                <w:spacing w:val="-12"/>
                <w:sz w:val="20"/>
              </w:rPr>
              <w:t xml:space="preserve"> </w:t>
            </w:r>
            <w:r>
              <w:rPr>
                <w:sz w:val="20"/>
              </w:rPr>
              <w:t xml:space="preserve">of </w:t>
            </w:r>
            <w:r>
              <w:rPr>
                <w:spacing w:val="-2"/>
                <w:sz w:val="20"/>
              </w:rPr>
              <w:t>Finance</w:t>
            </w:r>
          </w:p>
        </w:tc>
        <w:tc>
          <w:tcPr>
            <w:tcW w:w="2014" w:type="dxa"/>
          </w:tcPr>
          <w:p w14:paraId="765B0FD7" w14:textId="77777777" w:rsidR="00791FD9" w:rsidRDefault="00CE0037">
            <w:pPr>
              <w:pStyle w:val="TableParagraph"/>
              <w:spacing w:line="278" w:lineRule="auto"/>
              <w:ind w:left="107"/>
              <w:rPr>
                <w:sz w:val="20"/>
              </w:rPr>
            </w:pPr>
            <w:r>
              <w:rPr>
                <w:sz w:val="20"/>
              </w:rPr>
              <w:t>Latvian</w:t>
            </w:r>
            <w:r>
              <w:rPr>
                <w:spacing w:val="-13"/>
                <w:sz w:val="20"/>
              </w:rPr>
              <w:t xml:space="preserve"> </w:t>
            </w:r>
            <w:r>
              <w:rPr>
                <w:sz w:val="20"/>
              </w:rPr>
              <w:t>Ministry</w:t>
            </w:r>
            <w:r>
              <w:rPr>
                <w:spacing w:val="-12"/>
                <w:sz w:val="20"/>
              </w:rPr>
              <w:t xml:space="preserve"> </w:t>
            </w:r>
            <w:r>
              <w:rPr>
                <w:sz w:val="20"/>
              </w:rPr>
              <w:t>of Foreign Affairs</w:t>
            </w:r>
          </w:p>
        </w:tc>
        <w:tc>
          <w:tcPr>
            <w:tcW w:w="3179" w:type="dxa"/>
          </w:tcPr>
          <w:p w14:paraId="765B0FD8" w14:textId="77777777" w:rsidR="00791FD9" w:rsidRDefault="00CE0037">
            <w:pPr>
              <w:pStyle w:val="TableParagraph"/>
              <w:spacing w:line="278" w:lineRule="auto"/>
              <w:ind w:left="107"/>
              <w:rPr>
                <w:sz w:val="20"/>
              </w:rPr>
            </w:pPr>
            <w:r>
              <w:rPr>
                <w:sz w:val="20"/>
              </w:rPr>
              <w:t>Development</w:t>
            </w:r>
            <w:r>
              <w:rPr>
                <w:spacing w:val="-5"/>
                <w:sz w:val="20"/>
              </w:rPr>
              <w:t xml:space="preserve"> </w:t>
            </w:r>
            <w:r>
              <w:rPr>
                <w:sz w:val="20"/>
              </w:rPr>
              <w:t>of</w:t>
            </w:r>
            <w:r>
              <w:rPr>
                <w:spacing w:val="-6"/>
                <w:sz w:val="20"/>
              </w:rPr>
              <w:t xml:space="preserve"> </w:t>
            </w:r>
            <w:r>
              <w:rPr>
                <w:sz w:val="20"/>
              </w:rPr>
              <w:t>efficient</w:t>
            </w:r>
            <w:r>
              <w:rPr>
                <w:spacing w:val="-5"/>
                <w:sz w:val="20"/>
              </w:rPr>
              <w:t xml:space="preserve"> </w:t>
            </w:r>
            <w:r>
              <w:rPr>
                <w:sz w:val="20"/>
              </w:rPr>
              <w:t>internal control</w:t>
            </w:r>
            <w:r>
              <w:rPr>
                <w:spacing w:val="-7"/>
                <w:sz w:val="20"/>
              </w:rPr>
              <w:t xml:space="preserve"> </w:t>
            </w:r>
            <w:r>
              <w:rPr>
                <w:sz w:val="20"/>
              </w:rPr>
              <w:t>and</w:t>
            </w:r>
            <w:r>
              <w:rPr>
                <w:spacing w:val="-5"/>
                <w:sz w:val="20"/>
              </w:rPr>
              <w:t xml:space="preserve"> </w:t>
            </w:r>
            <w:r>
              <w:rPr>
                <w:sz w:val="20"/>
              </w:rPr>
              <w:t>internal</w:t>
            </w:r>
            <w:r>
              <w:rPr>
                <w:spacing w:val="-7"/>
                <w:sz w:val="20"/>
              </w:rPr>
              <w:t xml:space="preserve"> </w:t>
            </w:r>
            <w:r>
              <w:rPr>
                <w:sz w:val="20"/>
              </w:rPr>
              <w:t>audit</w:t>
            </w:r>
            <w:r>
              <w:rPr>
                <w:spacing w:val="-7"/>
                <w:sz w:val="20"/>
              </w:rPr>
              <w:t xml:space="preserve"> </w:t>
            </w:r>
            <w:r>
              <w:rPr>
                <w:spacing w:val="-2"/>
                <w:sz w:val="20"/>
              </w:rPr>
              <w:t>systems</w:t>
            </w:r>
          </w:p>
          <w:p w14:paraId="765B0FD9" w14:textId="77777777" w:rsidR="00791FD9" w:rsidRDefault="00CE0037">
            <w:pPr>
              <w:pStyle w:val="TableParagraph"/>
              <w:spacing w:before="191" w:line="278" w:lineRule="auto"/>
              <w:ind w:left="107"/>
              <w:rPr>
                <w:sz w:val="20"/>
              </w:rPr>
            </w:pPr>
            <w:r>
              <w:rPr>
                <w:sz w:val="20"/>
              </w:rPr>
              <w:t>Guidelines</w:t>
            </w:r>
            <w:r>
              <w:rPr>
                <w:spacing w:val="-13"/>
                <w:sz w:val="20"/>
              </w:rPr>
              <w:t xml:space="preserve"> </w:t>
            </w:r>
            <w:r>
              <w:rPr>
                <w:sz w:val="20"/>
              </w:rPr>
              <w:t>(IT</w:t>
            </w:r>
            <w:r>
              <w:rPr>
                <w:spacing w:val="-12"/>
                <w:sz w:val="20"/>
              </w:rPr>
              <w:t xml:space="preserve"> </w:t>
            </w:r>
            <w:r>
              <w:rPr>
                <w:sz w:val="20"/>
              </w:rPr>
              <w:t>and</w:t>
            </w:r>
            <w:r>
              <w:rPr>
                <w:spacing w:val="-13"/>
                <w:sz w:val="20"/>
              </w:rPr>
              <w:t xml:space="preserve"> </w:t>
            </w:r>
            <w:r>
              <w:rPr>
                <w:sz w:val="20"/>
              </w:rPr>
              <w:t>Performance Audit),</w:t>
            </w:r>
            <w:r>
              <w:rPr>
                <w:spacing w:val="-5"/>
                <w:sz w:val="20"/>
              </w:rPr>
              <w:t xml:space="preserve"> </w:t>
            </w:r>
            <w:r>
              <w:rPr>
                <w:sz w:val="20"/>
              </w:rPr>
              <w:t>trainings</w:t>
            </w:r>
            <w:r>
              <w:rPr>
                <w:spacing w:val="-6"/>
                <w:sz w:val="20"/>
              </w:rPr>
              <w:t xml:space="preserve"> </w:t>
            </w:r>
            <w:r>
              <w:rPr>
                <w:sz w:val="20"/>
              </w:rPr>
              <w:t>and</w:t>
            </w:r>
            <w:r>
              <w:rPr>
                <w:spacing w:val="-3"/>
                <w:sz w:val="20"/>
              </w:rPr>
              <w:t xml:space="preserve"> </w:t>
            </w:r>
            <w:r>
              <w:rPr>
                <w:spacing w:val="-2"/>
                <w:sz w:val="20"/>
              </w:rPr>
              <w:t>workshops</w:t>
            </w:r>
          </w:p>
        </w:tc>
      </w:tr>
      <w:tr w:rsidR="00791FD9" w14:paraId="765B0FE3" w14:textId="77777777">
        <w:trPr>
          <w:trHeight w:val="928"/>
        </w:trPr>
        <w:tc>
          <w:tcPr>
            <w:tcW w:w="511" w:type="dxa"/>
          </w:tcPr>
          <w:p w14:paraId="765B0FDB" w14:textId="77777777" w:rsidR="00791FD9" w:rsidRDefault="00CE0037">
            <w:pPr>
              <w:pStyle w:val="TableParagraph"/>
              <w:spacing w:line="225" w:lineRule="exact"/>
              <w:ind w:left="39"/>
              <w:jc w:val="center"/>
              <w:rPr>
                <w:sz w:val="20"/>
              </w:rPr>
            </w:pPr>
            <w:r>
              <w:rPr>
                <w:spacing w:val="-5"/>
                <w:sz w:val="20"/>
              </w:rPr>
              <w:t>6.</w:t>
            </w:r>
          </w:p>
        </w:tc>
        <w:tc>
          <w:tcPr>
            <w:tcW w:w="972" w:type="dxa"/>
          </w:tcPr>
          <w:p w14:paraId="765B0FDC" w14:textId="77777777" w:rsidR="00791FD9" w:rsidRDefault="00CE0037">
            <w:pPr>
              <w:pStyle w:val="TableParagraph"/>
              <w:spacing w:line="225" w:lineRule="exact"/>
              <w:ind w:left="107"/>
              <w:rPr>
                <w:sz w:val="20"/>
              </w:rPr>
            </w:pPr>
            <w:r>
              <w:rPr>
                <w:sz w:val="20"/>
              </w:rPr>
              <w:t>2017</w:t>
            </w:r>
            <w:r>
              <w:rPr>
                <w:spacing w:val="-2"/>
                <w:sz w:val="20"/>
              </w:rPr>
              <w:t xml:space="preserve"> </w:t>
            </w:r>
            <w:r>
              <w:rPr>
                <w:spacing w:val="-10"/>
                <w:sz w:val="20"/>
              </w:rPr>
              <w:t>–</w:t>
            </w:r>
          </w:p>
          <w:p w14:paraId="765B0FDD" w14:textId="77777777" w:rsidR="00791FD9" w:rsidRDefault="00CE0037">
            <w:pPr>
              <w:pStyle w:val="TableParagraph"/>
              <w:spacing w:before="36"/>
              <w:ind w:left="107"/>
              <w:rPr>
                <w:sz w:val="20"/>
              </w:rPr>
            </w:pPr>
            <w:r>
              <w:rPr>
                <w:spacing w:val="-4"/>
                <w:sz w:val="20"/>
              </w:rPr>
              <w:t>2019</w:t>
            </w:r>
          </w:p>
        </w:tc>
        <w:tc>
          <w:tcPr>
            <w:tcW w:w="2389" w:type="dxa"/>
          </w:tcPr>
          <w:p w14:paraId="765B0FDE" w14:textId="77777777" w:rsidR="00791FD9" w:rsidRDefault="00CE0037">
            <w:pPr>
              <w:pStyle w:val="TableParagraph"/>
              <w:spacing w:line="228" w:lineRule="exact"/>
              <w:ind w:left="105"/>
              <w:rPr>
                <w:sz w:val="20"/>
              </w:rPr>
            </w:pPr>
            <w:r>
              <w:rPr>
                <w:spacing w:val="-2"/>
                <w:sz w:val="20"/>
              </w:rPr>
              <w:t>Germany</w:t>
            </w:r>
          </w:p>
          <w:p w14:paraId="765B0FDF" w14:textId="77777777" w:rsidR="00791FD9" w:rsidRDefault="00791FD9">
            <w:pPr>
              <w:pStyle w:val="TableParagraph"/>
              <w:spacing w:before="3"/>
              <w:rPr>
                <w:sz w:val="20"/>
              </w:rPr>
            </w:pPr>
          </w:p>
          <w:p w14:paraId="765B0FE0" w14:textId="77777777" w:rsidR="00791FD9" w:rsidRDefault="00CE0037">
            <w:pPr>
              <w:pStyle w:val="TableParagraph"/>
              <w:ind w:left="105"/>
              <w:rPr>
                <w:sz w:val="20"/>
              </w:rPr>
            </w:pPr>
            <w:r>
              <w:rPr>
                <w:spacing w:val="-2"/>
                <w:sz w:val="20"/>
              </w:rPr>
              <w:t>Romania</w:t>
            </w:r>
          </w:p>
        </w:tc>
        <w:tc>
          <w:tcPr>
            <w:tcW w:w="2014" w:type="dxa"/>
          </w:tcPr>
          <w:p w14:paraId="765B0FE1" w14:textId="77777777" w:rsidR="00791FD9" w:rsidRDefault="00CE0037">
            <w:pPr>
              <w:pStyle w:val="TableParagraph"/>
              <w:spacing w:line="278" w:lineRule="auto"/>
              <w:ind w:left="107"/>
              <w:rPr>
                <w:sz w:val="20"/>
              </w:rPr>
            </w:pPr>
            <w:r>
              <w:rPr>
                <w:sz w:val="20"/>
              </w:rPr>
              <w:t>European Union Twinning</w:t>
            </w:r>
            <w:r>
              <w:rPr>
                <w:spacing w:val="-11"/>
                <w:sz w:val="20"/>
              </w:rPr>
              <w:t xml:space="preserve"> </w:t>
            </w:r>
            <w:r>
              <w:rPr>
                <w:spacing w:val="-2"/>
                <w:sz w:val="20"/>
              </w:rPr>
              <w:t>Project</w:t>
            </w:r>
          </w:p>
        </w:tc>
        <w:tc>
          <w:tcPr>
            <w:tcW w:w="3179" w:type="dxa"/>
          </w:tcPr>
          <w:p w14:paraId="765B0FE2" w14:textId="77777777" w:rsidR="00791FD9" w:rsidRDefault="00CE0037">
            <w:pPr>
              <w:pStyle w:val="TableParagraph"/>
              <w:spacing w:line="278" w:lineRule="auto"/>
              <w:ind w:left="107" w:right="157"/>
              <w:rPr>
                <w:sz w:val="20"/>
              </w:rPr>
            </w:pPr>
            <w:r>
              <w:rPr>
                <w:sz w:val="20"/>
              </w:rPr>
              <w:t>Internal</w:t>
            </w:r>
            <w:r>
              <w:rPr>
                <w:spacing w:val="-13"/>
                <w:sz w:val="20"/>
              </w:rPr>
              <w:t xml:space="preserve"> </w:t>
            </w:r>
            <w:r>
              <w:rPr>
                <w:sz w:val="20"/>
              </w:rPr>
              <w:t>audit</w:t>
            </w:r>
            <w:r>
              <w:rPr>
                <w:spacing w:val="-12"/>
                <w:sz w:val="20"/>
              </w:rPr>
              <w:t xml:space="preserve"> </w:t>
            </w:r>
            <w:r>
              <w:rPr>
                <w:sz w:val="20"/>
              </w:rPr>
              <w:t>and</w:t>
            </w:r>
            <w:r>
              <w:rPr>
                <w:spacing w:val="-13"/>
                <w:sz w:val="20"/>
              </w:rPr>
              <w:t xml:space="preserve"> </w:t>
            </w:r>
            <w:r>
              <w:rPr>
                <w:sz w:val="20"/>
              </w:rPr>
              <w:t xml:space="preserve">financial </w:t>
            </w:r>
            <w:r>
              <w:rPr>
                <w:spacing w:val="-2"/>
                <w:sz w:val="20"/>
              </w:rPr>
              <w:t>inspection</w:t>
            </w:r>
          </w:p>
        </w:tc>
      </w:tr>
      <w:tr w:rsidR="00791FD9" w14:paraId="765B0FED" w14:textId="77777777">
        <w:trPr>
          <w:trHeight w:val="1658"/>
        </w:trPr>
        <w:tc>
          <w:tcPr>
            <w:tcW w:w="511" w:type="dxa"/>
          </w:tcPr>
          <w:p w14:paraId="765B0FE4" w14:textId="77777777" w:rsidR="00791FD9" w:rsidRDefault="00CE0037">
            <w:pPr>
              <w:pStyle w:val="TableParagraph"/>
              <w:spacing w:line="225" w:lineRule="exact"/>
              <w:ind w:left="39"/>
              <w:jc w:val="center"/>
              <w:rPr>
                <w:sz w:val="20"/>
              </w:rPr>
            </w:pPr>
            <w:r>
              <w:rPr>
                <w:spacing w:val="-5"/>
                <w:sz w:val="20"/>
              </w:rPr>
              <w:t>7.</w:t>
            </w:r>
          </w:p>
        </w:tc>
        <w:tc>
          <w:tcPr>
            <w:tcW w:w="972" w:type="dxa"/>
          </w:tcPr>
          <w:p w14:paraId="765B0FE5" w14:textId="77777777" w:rsidR="00791FD9" w:rsidRDefault="00CE0037">
            <w:pPr>
              <w:pStyle w:val="TableParagraph"/>
              <w:spacing w:line="225" w:lineRule="exact"/>
              <w:ind w:left="107"/>
              <w:rPr>
                <w:sz w:val="20"/>
              </w:rPr>
            </w:pPr>
            <w:r>
              <w:rPr>
                <w:sz w:val="20"/>
              </w:rPr>
              <w:t>2010</w:t>
            </w:r>
            <w:r>
              <w:rPr>
                <w:spacing w:val="-2"/>
                <w:sz w:val="20"/>
              </w:rPr>
              <w:t xml:space="preserve"> </w:t>
            </w:r>
            <w:r>
              <w:rPr>
                <w:spacing w:val="-10"/>
                <w:sz w:val="20"/>
              </w:rPr>
              <w:t>–</w:t>
            </w:r>
          </w:p>
          <w:p w14:paraId="765B0FE6" w14:textId="77777777" w:rsidR="00791FD9" w:rsidRDefault="00CE0037">
            <w:pPr>
              <w:pStyle w:val="TableParagraph"/>
              <w:spacing w:before="36"/>
              <w:ind w:left="107"/>
              <w:rPr>
                <w:sz w:val="20"/>
              </w:rPr>
            </w:pPr>
            <w:r>
              <w:rPr>
                <w:spacing w:val="-4"/>
                <w:sz w:val="20"/>
              </w:rPr>
              <w:t>2016</w:t>
            </w:r>
          </w:p>
        </w:tc>
        <w:tc>
          <w:tcPr>
            <w:tcW w:w="2389" w:type="dxa"/>
          </w:tcPr>
          <w:p w14:paraId="765B0FE7" w14:textId="77777777" w:rsidR="00791FD9" w:rsidRDefault="00CE0037">
            <w:pPr>
              <w:pStyle w:val="TableParagraph"/>
              <w:spacing w:line="278" w:lineRule="auto"/>
              <w:ind w:left="105"/>
              <w:rPr>
                <w:sz w:val="20"/>
              </w:rPr>
            </w:pPr>
            <w:r>
              <w:rPr>
                <w:sz w:val="20"/>
              </w:rPr>
              <w:t>Romanian</w:t>
            </w:r>
            <w:r>
              <w:rPr>
                <w:spacing w:val="-13"/>
                <w:sz w:val="20"/>
              </w:rPr>
              <w:t xml:space="preserve"> </w:t>
            </w:r>
            <w:r>
              <w:rPr>
                <w:sz w:val="20"/>
              </w:rPr>
              <w:t>Ministry</w:t>
            </w:r>
            <w:r>
              <w:rPr>
                <w:spacing w:val="-12"/>
                <w:sz w:val="20"/>
              </w:rPr>
              <w:t xml:space="preserve"> </w:t>
            </w:r>
            <w:r>
              <w:rPr>
                <w:sz w:val="20"/>
              </w:rPr>
              <w:t xml:space="preserve">of </w:t>
            </w:r>
            <w:r>
              <w:rPr>
                <w:spacing w:val="-2"/>
                <w:sz w:val="20"/>
              </w:rPr>
              <w:t>Finance</w:t>
            </w:r>
          </w:p>
        </w:tc>
        <w:tc>
          <w:tcPr>
            <w:tcW w:w="2014" w:type="dxa"/>
          </w:tcPr>
          <w:p w14:paraId="765B0FE8" w14:textId="77777777" w:rsidR="00791FD9" w:rsidRDefault="00CE0037">
            <w:pPr>
              <w:pStyle w:val="TableParagraph"/>
              <w:spacing w:line="228" w:lineRule="exact"/>
              <w:ind w:left="107"/>
              <w:rPr>
                <w:sz w:val="20"/>
              </w:rPr>
            </w:pPr>
            <w:r>
              <w:rPr>
                <w:sz w:val="20"/>
              </w:rPr>
              <w:t>Ministry</w:t>
            </w:r>
            <w:r>
              <w:rPr>
                <w:spacing w:val="-7"/>
                <w:sz w:val="20"/>
              </w:rPr>
              <w:t xml:space="preserve"> </w:t>
            </w:r>
            <w:r>
              <w:rPr>
                <w:sz w:val="20"/>
              </w:rPr>
              <w:t>of</w:t>
            </w:r>
            <w:r>
              <w:rPr>
                <w:spacing w:val="-2"/>
                <w:sz w:val="20"/>
              </w:rPr>
              <w:t xml:space="preserve"> Finance</w:t>
            </w:r>
          </w:p>
          <w:p w14:paraId="765B0FE9" w14:textId="77777777" w:rsidR="00791FD9" w:rsidRDefault="00791FD9">
            <w:pPr>
              <w:pStyle w:val="TableParagraph"/>
              <w:spacing w:before="3"/>
              <w:rPr>
                <w:sz w:val="20"/>
              </w:rPr>
            </w:pPr>
          </w:p>
          <w:p w14:paraId="765B0FEA" w14:textId="77777777" w:rsidR="00791FD9" w:rsidRDefault="00CE0037">
            <w:pPr>
              <w:pStyle w:val="TableParagraph"/>
              <w:spacing w:line="278" w:lineRule="auto"/>
              <w:ind w:left="107" w:right="79"/>
              <w:rPr>
                <w:sz w:val="20"/>
              </w:rPr>
            </w:pPr>
            <w:r>
              <w:rPr>
                <w:spacing w:val="-2"/>
                <w:sz w:val="20"/>
              </w:rPr>
              <w:t>Cooperation Agreement</w:t>
            </w:r>
          </w:p>
        </w:tc>
        <w:tc>
          <w:tcPr>
            <w:tcW w:w="3179" w:type="dxa"/>
          </w:tcPr>
          <w:p w14:paraId="765B0FEB" w14:textId="77777777" w:rsidR="00791FD9" w:rsidRDefault="00CE0037">
            <w:pPr>
              <w:pStyle w:val="TableParagraph"/>
              <w:spacing w:line="278" w:lineRule="auto"/>
              <w:ind w:left="107"/>
              <w:rPr>
                <w:sz w:val="20"/>
              </w:rPr>
            </w:pPr>
            <w:r>
              <w:rPr>
                <w:sz w:val="20"/>
              </w:rPr>
              <w:t>Broad</w:t>
            </w:r>
            <w:r>
              <w:rPr>
                <w:spacing w:val="-11"/>
                <w:sz w:val="20"/>
              </w:rPr>
              <w:t xml:space="preserve"> </w:t>
            </w:r>
            <w:r>
              <w:rPr>
                <w:sz w:val="20"/>
              </w:rPr>
              <w:t>PIFC</w:t>
            </w:r>
            <w:r>
              <w:rPr>
                <w:spacing w:val="-11"/>
                <w:sz w:val="20"/>
              </w:rPr>
              <w:t xml:space="preserve"> </w:t>
            </w:r>
            <w:r>
              <w:rPr>
                <w:sz w:val="20"/>
              </w:rPr>
              <w:t>exchange</w:t>
            </w:r>
            <w:r>
              <w:rPr>
                <w:spacing w:val="-10"/>
                <w:sz w:val="20"/>
              </w:rPr>
              <w:t xml:space="preserve"> </w:t>
            </w:r>
            <w:r>
              <w:rPr>
                <w:sz w:val="20"/>
              </w:rPr>
              <w:t>of</w:t>
            </w:r>
            <w:r>
              <w:rPr>
                <w:spacing w:val="-12"/>
                <w:sz w:val="20"/>
              </w:rPr>
              <w:t xml:space="preserve"> </w:t>
            </w:r>
            <w:r>
              <w:rPr>
                <w:sz w:val="20"/>
              </w:rPr>
              <w:t>experience, including study visits</w:t>
            </w:r>
          </w:p>
          <w:p w14:paraId="765B0FEC" w14:textId="77777777" w:rsidR="00791FD9" w:rsidRDefault="00CE0037">
            <w:pPr>
              <w:pStyle w:val="TableParagraph"/>
              <w:spacing w:before="10" w:line="464" w:lineRule="exact"/>
              <w:ind w:left="107" w:right="1772"/>
              <w:rPr>
                <w:sz w:val="20"/>
              </w:rPr>
            </w:pPr>
            <w:r>
              <w:rPr>
                <w:sz w:val="20"/>
              </w:rPr>
              <w:t>Internal Audit Internal</w:t>
            </w:r>
            <w:r>
              <w:rPr>
                <w:spacing w:val="-13"/>
                <w:sz w:val="20"/>
              </w:rPr>
              <w:t xml:space="preserve"> </w:t>
            </w:r>
            <w:r>
              <w:rPr>
                <w:sz w:val="20"/>
              </w:rPr>
              <w:t>Control</w:t>
            </w:r>
          </w:p>
        </w:tc>
      </w:tr>
      <w:tr w:rsidR="00791FD9" w14:paraId="765B0FF4" w14:textId="77777777">
        <w:trPr>
          <w:trHeight w:val="729"/>
        </w:trPr>
        <w:tc>
          <w:tcPr>
            <w:tcW w:w="511" w:type="dxa"/>
          </w:tcPr>
          <w:p w14:paraId="765B0FEE" w14:textId="77777777" w:rsidR="00791FD9" w:rsidRDefault="00CE0037">
            <w:pPr>
              <w:pStyle w:val="TableParagraph"/>
              <w:spacing w:line="225" w:lineRule="exact"/>
              <w:ind w:left="39"/>
              <w:jc w:val="center"/>
              <w:rPr>
                <w:sz w:val="20"/>
              </w:rPr>
            </w:pPr>
            <w:r>
              <w:rPr>
                <w:spacing w:val="-5"/>
                <w:sz w:val="20"/>
              </w:rPr>
              <w:t>8.</w:t>
            </w:r>
          </w:p>
        </w:tc>
        <w:tc>
          <w:tcPr>
            <w:tcW w:w="972" w:type="dxa"/>
          </w:tcPr>
          <w:p w14:paraId="765B0FEF" w14:textId="77777777" w:rsidR="00791FD9" w:rsidRDefault="00CE0037">
            <w:pPr>
              <w:pStyle w:val="TableParagraph"/>
              <w:spacing w:line="225" w:lineRule="exact"/>
              <w:ind w:left="107"/>
              <w:rPr>
                <w:sz w:val="20"/>
              </w:rPr>
            </w:pPr>
            <w:r>
              <w:rPr>
                <w:sz w:val="20"/>
              </w:rPr>
              <w:t>2011</w:t>
            </w:r>
            <w:r>
              <w:rPr>
                <w:spacing w:val="-2"/>
                <w:sz w:val="20"/>
              </w:rPr>
              <w:t xml:space="preserve"> </w:t>
            </w:r>
            <w:r>
              <w:rPr>
                <w:spacing w:val="-10"/>
                <w:sz w:val="20"/>
              </w:rPr>
              <w:t>–</w:t>
            </w:r>
          </w:p>
          <w:p w14:paraId="765B0FF0" w14:textId="77777777" w:rsidR="00791FD9" w:rsidRDefault="00CE0037">
            <w:pPr>
              <w:pStyle w:val="TableParagraph"/>
              <w:spacing w:before="36"/>
              <w:ind w:left="107"/>
              <w:rPr>
                <w:sz w:val="20"/>
              </w:rPr>
            </w:pPr>
            <w:r>
              <w:rPr>
                <w:spacing w:val="-4"/>
                <w:sz w:val="20"/>
              </w:rPr>
              <w:t>2013</w:t>
            </w:r>
          </w:p>
        </w:tc>
        <w:tc>
          <w:tcPr>
            <w:tcW w:w="2389" w:type="dxa"/>
          </w:tcPr>
          <w:p w14:paraId="765B0FF1" w14:textId="77777777" w:rsidR="00791FD9" w:rsidRDefault="00CE0037">
            <w:pPr>
              <w:pStyle w:val="TableParagraph"/>
              <w:spacing w:line="228" w:lineRule="exact"/>
              <w:ind w:left="105"/>
              <w:rPr>
                <w:sz w:val="20"/>
              </w:rPr>
            </w:pPr>
            <w:r>
              <w:rPr>
                <w:spacing w:val="-2"/>
                <w:sz w:val="20"/>
              </w:rPr>
              <w:t>Sweden</w:t>
            </w:r>
          </w:p>
        </w:tc>
        <w:tc>
          <w:tcPr>
            <w:tcW w:w="2014" w:type="dxa"/>
          </w:tcPr>
          <w:p w14:paraId="765B0FF2" w14:textId="77777777" w:rsidR="00791FD9" w:rsidRDefault="00CE0037">
            <w:pPr>
              <w:pStyle w:val="TableParagraph"/>
              <w:spacing w:line="278" w:lineRule="auto"/>
              <w:ind w:left="107"/>
              <w:rPr>
                <w:sz w:val="20"/>
              </w:rPr>
            </w:pPr>
            <w:r>
              <w:rPr>
                <w:sz w:val="20"/>
              </w:rPr>
              <w:t>European Union Twinning</w:t>
            </w:r>
            <w:r>
              <w:rPr>
                <w:spacing w:val="-11"/>
                <w:sz w:val="20"/>
              </w:rPr>
              <w:t xml:space="preserve"> </w:t>
            </w:r>
            <w:r>
              <w:rPr>
                <w:spacing w:val="-2"/>
                <w:sz w:val="20"/>
              </w:rPr>
              <w:t>Project</w:t>
            </w:r>
          </w:p>
        </w:tc>
        <w:tc>
          <w:tcPr>
            <w:tcW w:w="3179" w:type="dxa"/>
          </w:tcPr>
          <w:p w14:paraId="765B0FF3" w14:textId="77777777" w:rsidR="00791FD9" w:rsidRDefault="00CE0037">
            <w:pPr>
              <w:pStyle w:val="TableParagraph"/>
              <w:spacing w:line="278" w:lineRule="auto"/>
              <w:ind w:left="107" w:right="157"/>
              <w:rPr>
                <w:sz w:val="20"/>
              </w:rPr>
            </w:pPr>
            <w:r>
              <w:rPr>
                <w:sz w:val="20"/>
              </w:rPr>
              <w:t>Legislative</w:t>
            </w:r>
            <w:r>
              <w:rPr>
                <w:spacing w:val="-13"/>
                <w:sz w:val="20"/>
              </w:rPr>
              <w:t xml:space="preserve"> </w:t>
            </w:r>
            <w:r>
              <w:rPr>
                <w:sz w:val="20"/>
              </w:rPr>
              <w:t>and</w:t>
            </w:r>
            <w:r>
              <w:rPr>
                <w:spacing w:val="-12"/>
                <w:sz w:val="20"/>
              </w:rPr>
              <w:t xml:space="preserve"> </w:t>
            </w:r>
            <w:r>
              <w:rPr>
                <w:sz w:val="20"/>
              </w:rPr>
              <w:t>Normative framework, CHU support</w:t>
            </w:r>
          </w:p>
        </w:tc>
      </w:tr>
    </w:tbl>
    <w:p w14:paraId="765B0FF5" w14:textId="77777777" w:rsidR="00791FD9" w:rsidRDefault="00791FD9">
      <w:pPr>
        <w:pStyle w:val="TableParagraph"/>
        <w:spacing w:line="278" w:lineRule="auto"/>
        <w:rPr>
          <w:sz w:val="20"/>
        </w:rPr>
        <w:sectPr w:rsidR="00791FD9">
          <w:pgSz w:w="11910" w:h="16850"/>
          <w:pgMar w:top="980" w:right="1133" w:bottom="1280" w:left="1417" w:header="0" w:footer="1027" w:gutter="0"/>
          <w:cols w:space="720"/>
        </w:sect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972"/>
        <w:gridCol w:w="2389"/>
        <w:gridCol w:w="2014"/>
        <w:gridCol w:w="3179"/>
      </w:tblGrid>
      <w:tr w:rsidR="00791FD9" w14:paraId="765B0FFB" w14:textId="77777777">
        <w:trPr>
          <w:trHeight w:val="465"/>
        </w:trPr>
        <w:tc>
          <w:tcPr>
            <w:tcW w:w="511" w:type="dxa"/>
          </w:tcPr>
          <w:p w14:paraId="765B0FF6" w14:textId="77777777" w:rsidR="00791FD9" w:rsidRDefault="00791FD9">
            <w:pPr>
              <w:pStyle w:val="TableParagraph"/>
            </w:pPr>
          </w:p>
        </w:tc>
        <w:tc>
          <w:tcPr>
            <w:tcW w:w="972" w:type="dxa"/>
          </w:tcPr>
          <w:p w14:paraId="765B0FF7" w14:textId="77777777" w:rsidR="00791FD9" w:rsidRDefault="00791FD9">
            <w:pPr>
              <w:pStyle w:val="TableParagraph"/>
            </w:pPr>
          </w:p>
        </w:tc>
        <w:tc>
          <w:tcPr>
            <w:tcW w:w="2389" w:type="dxa"/>
          </w:tcPr>
          <w:p w14:paraId="765B0FF8" w14:textId="77777777" w:rsidR="00791FD9" w:rsidRDefault="00CE0037">
            <w:pPr>
              <w:pStyle w:val="TableParagraph"/>
              <w:spacing w:line="228" w:lineRule="exact"/>
              <w:ind w:left="105"/>
              <w:rPr>
                <w:sz w:val="20"/>
              </w:rPr>
            </w:pPr>
            <w:r>
              <w:rPr>
                <w:spacing w:val="-2"/>
                <w:sz w:val="20"/>
              </w:rPr>
              <w:t>Netherlands</w:t>
            </w:r>
          </w:p>
        </w:tc>
        <w:tc>
          <w:tcPr>
            <w:tcW w:w="2014" w:type="dxa"/>
          </w:tcPr>
          <w:p w14:paraId="765B0FF9" w14:textId="77777777" w:rsidR="00791FD9" w:rsidRDefault="00791FD9">
            <w:pPr>
              <w:pStyle w:val="TableParagraph"/>
            </w:pPr>
          </w:p>
        </w:tc>
        <w:tc>
          <w:tcPr>
            <w:tcW w:w="3179" w:type="dxa"/>
          </w:tcPr>
          <w:p w14:paraId="765B0FFA" w14:textId="77777777" w:rsidR="00791FD9" w:rsidRDefault="00791FD9">
            <w:pPr>
              <w:pStyle w:val="TableParagraph"/>
            </w:pPr>
          </w:p>
        </w:tc>
      </w:tr>
    </w:tbl>
    <w:p w14:paraId="765B0FFC" w14:textId="77777777" w:rsidR="00791FD9" w:rsidRDefault="00791FD9">
      <w:pPr>
        <w:pStyle w:val="BodyText"/>
      </w:pPr>
    </w:p>
    <w:p w14:paraId="765B0FFD" w14:textId="77777777" w:rsidR="00791FD9" w:rsidRDefault="00791FD9">
      <w:pPr>
        <w:pStyle w:val="BodyText"/>
        <w:spacing w:before="103"/>
      </w:pPr>
    </w:p>
    <w:p w14:paraId="765B0FFE" w14:textId="77777777" w:rsidR="00791FD9" w:rsidRDefault="00CE0037">
      <w:pPr>
        <w:pStyle w:val="Heading1"/>
        <w:numPr>
          <w:ilvl w:val="1"/>
          <w:numId w:val="44"/>
        </w:numPr>
        <w:tabs>
          <w:tab w:val="left" w:pos="541"/>
        </w:tabs>
        <w:spacing w:line="343" w:lineRule="auto"/>
        <w:ind w:left="541" w:right="3854" w:hanging="540"/>
      </w:pPr>
      <w:r>
        <w:t>List</w:t>
      </w:r>
      <w:r>
        <w:rPr>
          <w:spacing w:val="-10"/>
        </w:rPr>
        <w:t xml:space="preserve"> </w:t>
      </w:r>
      <w:r>
        <w:t>of</w:t>
      </w:r>
      <w:r>
        <w:rPr>
          <w:spacing w:val="-9"/>
        </w:rPr>
        <w:t xml:space="preserve"> </w:t>
      </w:r>
      <w:r>
        <w:t>applicable</w:t>
      </w:r>
      <w:r>
        <w:rPr>
          <w:spacing w:val="-9"/>
        </w:rPr>
        <w:t xml:space="preserve"> </w:t>
      </w:r>
      <w:r>
        <w:rPr>
          <w:i/>
        </w:rPr>
        <w:t>Union</w:t>
      </w:r>
      <w:r>
        <w:rPr>
          <w:i/>
          <w:spacing w:val="-10"/>
        </w:rPr>
        <w:t xml:space="preserve"> </w:t>
      </w:r>
      <w:r>
        <w:rPr>
          <w:i/>
        </w:rPr>
        <w:t>acquis</w:t>
      </w:r>
      <w:r>
        <w:t>/standards/norms The EU acquis</w:t>
      </w:r>
    </w:p>
    <w:p w14:paraId="765B0FFF" w14:textId="77777777" w:rsidR="00791FD9" w:rsidRDefault="00CE0037">
      <w:pPr>
        <w:pStyle w:val="BodyText"/>
        <w:ind w:left="541" w:right="277"/>
        <w:jc w:val="both"/>
      </w:pPr>
      <w:r>
        <w:t>The EU acquis is under chapter 32 Financial control and it relates to the adoption of internationally recognised frameworks and standards, as well as EU good practice, on public internal financial control (PIFC) and protection of the EU financial interests.</w:t>
      </w:r>
    </w:p>
    <w:p w14:paraId="765B1000" w14:textId="77777777" w:rsidR="00791FD9" w:rsidRDefault="00CE0037">
      <w:pPr>
        <w:pStyle w:val="BodyText"/>
        <w:spacing w:before="116"/>
        <w:ind w:left="541" w:right="280"/>
        <w:jc w:val="both"/>
      </w:pPr>
      <w:r>
        <w:t>PIFC should apply across the entire public sector, and include the managerial internal control</w:t>
      </w:r>
      <w:r>
        <w:rPr>
          <w:spacing w:val="-8"/>
        </w:rPr>
        <w:t xml:space="preserve"> </w:t>
      </w:r>
      <w:r>
        <w:t>and</w:t>
      </w:r>
      <w:r>
        <w:rPr>
          <w:spacing w:val="-8"/>
        </w:rPr>
        <w:t xml:space="preserve"> </w:t>
      </w:r>
      <w:r>
        <w:t>internal</w:t>
      </w:r>
      <w:r>
        <w:rPr>
          <w:spacing w:val="-5"/>
        </w:rPr>
        <w:t xml:space="preserve"> </w:t>
      </w:r>
      <w:r>
        <w:t>audit</w:t>
      </w:r>
      <w:r>
        <w:rPr>
          <w:spacing w:val="-6"/>
        </w:rPr>
        <w:t xml:space="preserve"> </w:t>
      </w:r>
      <w:r>
        <w:t>of</w:t>
      </w:r>
      <w:r>
        <w:rPr>
          <w:spacing w:val="-9"/>
        </w:rPr>
        <w:t xml:space="preserve"> </w:t>
      </w:r>
      <w:r>
        <w:t>both</w:t>
      </w:r>
      <w:r>
        <w:rPr>
          <w:spacing w:val="-8"/>
        </w:rPr>
        <w:t xml:space="preserve"> </w:t>
      </w:r>
      <w:r>
        <w:t>national</w:t>
      </w:r>
      <w:r>
        <w:rPr>
          <w:spacing w:val="-8"/>
        </w:rPr>
        <w:t xml:space="preserve"> </w:t>
      </w:r>
      <w:r>
        <w:t>and</w:t>
      </w:r>
      <w:r>
        <w:rPr>
          <w:spacing w:val="-8"/>
        </w:rPr>
        <w:t xml:space="preserve"> </w:t>
      </w:r>
      <w:r>
        <w:t>EU</w:t>
      </w:r>
      <w:r>
        <w:rPr>
          <w:spacing w:val="-7"/>
        </w:rPr>
        <w:t xml:space="preserve"> </w:t>
      </w:r>
      <w:r>
        <w:t>funds.</w:t>
      </w:r>
      <w:r>
        <w:rPr>
          <w:spacing w:val="-6"/>
        </w:rPr>
        <w:t xml:space="preserve"> </w:t>
      </w:r>
      <w:r>
        <w:t>In</w:t>
      </w:r>
      <w:r>
        <w:rPr>
          <w:spacing w:val="-8"/>
        </w:rPr>
        <w:t xml:space="preserve"> </w:t>
      </w:r>
      <w:r>
        <w:t>particular,</w:t>
      </w:r>
      <w:r>
        <w:rPr>
          <w:spacing w:val="-9"/>
        </w:rPr>
        <w:t xml:space="preserve"> </w:t>
      </w:r>
      <w:r>
        <w:t>the</w:t>
      </w:r>
      <w:r>
        <w:rPr>
          <w:spacing w:val="-9"/>
        </w:rPr>
        <w:t xml:space="preserve"> </w:t>
      </w:r>
      <w:r>
        <w:t>acquis</w:t>
      </w:r>
      <w:r>
        <w:rPr>
          <w:spacing w:val="-8"/>
        </w:rPr>
        <w:t xml:space="preserve"> </w:t>
      </w:r>
      <w:r>
        <w:t>requires the existence</w:t>
      </w:r>
      <w:r>
        <w:rPr>
          <w:spacing w:val="-1"/>
        </w:rPr>
        <w:t xml:space="preserve"> </w:t>
      </w:r>
      <w:r>
        <w:t>of</w:t>
      </w:r>
      <w:r>
        <w:rPr>
          <w:spacing w:val="-1"/>
        </w:rPr>
        <w:t xml:space="preserve"> </w:t>
      </w:r>
      <w:r>
        <w:t>effective and transparent management systems, including accountability arrangements</w:t>
      </w:r>
      <w:r>
        <w:rPr>
          <w:spacing w:val="-15"/>
        </w:rPr>
        <w:t xml:space="preserve"> </w:t>
      </w:r>
      <w:r>
        <w:t>for</w:t>
      </w:r>
      <w:r>
        <w:rPr>
          <w:spacing w:val="-15"/>
        </w:rPr>
        <w:t xml:space="preserve"> </w:t>
      </w:r>
      <w:r>
        <w:t>the</w:t>
      </w:r>
      <w:r>
        <w:rPr>
          <w:spacing w:val="-15"/>
        </w:rPr>
        <w:t xml:space="preserve"> </w:t>
      </w:r>
      <w:r>
        <w:t>achievement</w:t>
      </w:r>
      <w:r>
        <w:rPr>
          <w:spacing w:val="-13"/>
        </w:rPr>
        <w:t xml:space="preserve"> </w:t>
      </w:r>
      <w:r>
        <w:t>of</w:t>
      </w:r>
      <w:r>
        <w:rPr>
          <w:spacing w:val="-14"/>
        </w:rPr>
        <w:t xml:space="preserve"> </w:t>
      </w:r>
      <w:r>
        <w:t>objectives;</w:t>
      </w:r>
      <w:r>
        <w:rPr>
          <w:spacing w:val="-12"/>
        </w:rPr>
        <w:t xml:space="preserve"> </w:t>
      </w:r>
      <w:r>
        <w:t>a</w:t>
      </w:r>
      <w:r>
        <w:rPr>
          <w:spacing w:val="-14"/>
        </w:rPr>
        <w:t xml:space="preserve"> </w:t>
      </w:r>
      <w:r>
        <w:t>functionally</w:t>
      </w:r>
      <w:r>
        <w:rPr>
          <w:spacing w:val="-15"/>
        </w:rPr>
        <w:t xml:space="preserve"> </w:t>
      </w:r>
      <w:r>
        <w:t>independent</w:t>
      </w:r>
      <w:r>
        <w:rPr>
          <w:spacing w:val="-13"/>
        </w:rPr>
        <w:t xml:space="preserve"> </w:t>
      </w:r>
      <w:r>
        <w:t>internal</w:t>
      </w:r>
      <w:r>
        <w:rPr>
          <w:spacing w:val="-13"/>
        </w:rPr>
        <w:t xml:space="preserve"> </w:t>
      </w:r>
      <w:r>
        <w:t>audit; and relevant organisational structures, including central co-ordination of PIFC development across the public sector.</w:t>
      </w:r>
    </w:p>
    <w:p w14:paraId="765B1001" w14:textId="77777777" w:rsidR="00791FD9" w:rsidRDefault="00CE0037">
      <w:pPr>
        <w:pStyle w:val="BodyText"/>
        <w:spacing w:before="120"/>
        <w:ind w:left="541" w:right="278"/>
        <w:jc w:val="both"/>
      </w:pPr>
      <w:r>
        <w:t>The</w:t>
      </w:r>
      <w:r>
        <w:rPr>
          <w:spacing w:val="-9"/>
        </w:rPr>
        <w:t xml:space="preserve"> </w:t>
      </w:r>
      <w:r>
        <w:t>PIFC</w:t>
      </w:r>
      <w:r>
        <w:rPr>
          <w:spacing w:val="-8"/>
        </w:rPr>
        <w:t xml:space="preserve"> </w:t>
      </w:r>
      <w:r>
        <w:t>is</w:t>
      </w:r>
      <w:r>
        <w:rPr>
          <w:spacing w:val="-8"/>
        </w:rPr>
        <w:t xml:space="preserve"> </w:t>
      </w:r>
      <w:r>
        <w:t>based</w:t>
      </w:r>
      <w:r>
        <w:rPr>
          <w:spacing w:val="-7"/>
        </w:rPr>
        <w:t xml:space="preserve"> </w:t>
      </w:r>
      <w:r>
        <w:t>on</w:t>
      </w:r>
      <w:r>
        <w:rPr>
          <w:spacing w:val="-8"/>
        </w:rPr>
        <w:t xml:space="preserve"> </w:t>
      </w:r>
      <w:r>
        <w:t>the</w:t>
      </w:r>
      <w:r>
        <w:rPr>
          <w:spacing w:val="-7"/>
        </w:rPr>
        <w:t xml:space="preserve"> </w:t>
      </w:r>
      <w:r>
        <w:t>principles</w:t>
      </w:r>
      <w:r>
        <w:rPr>
          <w:spacing w:val="-8"/>
        </w:rPr>
        <w:t xml:space="preserve"> </w:t>
      </w:r>
      <w:r>
        <w:t>of</w:t>
      </w:r>
      <w:r>
        <w:rPr>
          <w:spacing w:val="-9"/>
        </w:rPr>
        <w:t xml:space="preserve"> </w:t>
      </w:r>
      <w:r>
        <w:t>COSO</w:t>
      </w:r>
      <w:r>
        <w:rPr>
          <w:spacing w:val="-7"/>
        </w:rPr>
        <w:t xml:space="preserve"> </w:t>
      </w:r>
      <w:r>
        <w:t>Internal</w:t>
      </w:r>
      <w:r>
        <w:rPr>
          <w:spacing w:val="-8"/>
        </w:rPr>
        <w:t xml:space="preserve"> </w:t>
      </w:r>
      <w:r>
        <w:t>Control</w:t>
      </w:r>
      <w:r>
        <w:rPr>
          <w:spacing w:val="-7"/>
        </w:rPr>
        <w:t xml:space="preserve"> </w:t>
      </w:r>
      <w:r>
        <w:t>Integrated</w:t>
      </w:r>
      <w:r>
        <w:rPr>
          <w:spacing w:val="-7"/>
        </w:rPr>
        <w:t xml:space="preserve"> </w:t>
      </w:r>
      <w:r>
        <w:t>Framework</w:t>
      </w:r>
      <w:r>
        <w:rPr>
          <w:spacing w:val="-3"/>
        </w:rPr>
        <w:t xml:space="preserve"> </w:t>
      </w:r>
      <w:r>
        <w:t>and the International Standards for Professional Practice of Internal Auditors</w:t>
      </w:r>
      <w:r>
        <w:rPr>
          <w:vertAlign w:val="superscript"/>
        </w:rPr>
        <w:t>9</w:t>
      </w:r>
      <w:r>
        <w:t>.</w:t>
      </w:r>
    </w:p>
    <w:p w14:paraId="765B1002" w14:textId="77777777" w:rsidR="00791FD9" w:rsidRDefault="00CE0037">
      <w:pPr>
        <w:pStyle w:val="BodyText"/>
        <w:spacing w:before="120"/>
        <w:ind w:left="541" w:right="278"/>
        <w:jc w:val="both"/>
      </w:pPr>
      <w:r>
        <w:t>In addition to the PIFC the EU Member States are required to designate an AFCOS in accordance with Article 12a of Regulation 883/2013 to facilitate effective cooperation and</w:t>
      </w:r>
      <w:r>
        <w:rPr>
          <w:spacing w:val="-12"/>
        </w:rPr>
        <w:t xml:space="preserve"> </w:t>
      </w:r>
      <w:r>
        <w:t>exchange</w:t>
      </w:r>
      <w:r>
        <w:rPr>
          <w:spacing w:val="-13"/>
        </w:rPr>
        <w:t xml:space="preserve"> </w:t>
      </w:r>
      <w:r>
        <w:t>of</w:t>
      </w:r>
      <w:r>
        <w:rPr>
          <w:spacing w:val="-12"/>
        </w:rPr>
        <w:t xml:space="preserve"> </w:t>
      </w:r>
      <w:r>
        <w:t>information,</w:t>
      </w:r>
      <w:r>
        <w:rPr>
          <w:spacing w:val="-11"/>
        </w:rPr>
        <w:t xml:space="preserve"> </w:t>
      </w:r>
      <w:r>
        <w:t>including</w:t>
      </w:r>
      <w:r>
        <w:rPr>
          <w:spacing w:val="-14"/>
        </w:rPr>
        <w:t xml:space="preserve"> </w:t>
      </w:r>
      <w:r>
        <w:t>information</w:t>
      </w:r>
      <w:r>
        <w:rPr>
          <w:spacing w:val="-11"/>
        </w:rPr>
        <w:t xml:space="preserve"> </w:t>
      </w:r>
      <w:r>
        <w:t>of</w:t>
      </w:r>
      <w:r>
        <w:rPr>
          <w:spacing w:val="-12"/>
        </w:rPr>
        <w:t xml:space="preserve"> </w:t>
      </w:r>
      <w:r>
        <w:t>an</w:t>
      </w:r>
      <w:r>
        <w:rPr>
          <w:spacing w:val="-12"/>
        </w:rPr>
        <w:t xml:space="preserve"> </w:t>
      </w:r>
      <w:r>
        <w:t>operational</w:t>
      </w:r>
      <w:r>
        <w:rPr>
          <w:spacing w:val="-11"/>
        </w:rPr>
        <w:t xml:space="preserve"> </w:t>
      </w:r>
      <w:r>
        <w:t>nature,</w:t>
      </w:r>
      <w:r>
        <w:rPr>
          <w:spacing w:val="-12"/>
        </w:rPr>
        <w:t xml:space="preserve"> </w:t>
      </w:r>
      <w:r>
        <w:t>with</w:t>
      </w:r>
      <w:r>
        <w:rPr>
          <w:spacing w:val="-11"/>
        </w:rPr>
        <w:t xml:space="preserve"> </w:t>
      </w:r>
      <w:r>
        <w:t>OLAF. The AFCOS could be placed under different administrative structures in each country with relevant mandate in the field of protection of the EU's financial interests. Although Moldova has nominated OLAF contact point no official AFCOS has been nominated.</w:t>
      </w:r>
    </w:p>
    <w:p w14:paraId="765B1003" w14:textId="77777777" w:rsidR="00791FD9" w:rsidRDefault="00CE0037">
      <w:pPr>
        <w:pStyle w:val="BodyText"/>
        <w:spacing w:before="121"/>
        <w:ind w:left="541" w:right="279"/>
        <w:jc w:val="both"/>
      </w:pPr>
      <w:r>
        <w:t>The applicable EU regulation that should be transposed is Directive (EU) 2017/1371 of the European Parliament and of the Council of 5 July 2017 on the fight against fraud to the Union's financial interests by means of criminal law</w:t>
      </w:r>
      <w:r>
        <w:rPr>
          <w:vertAlign w:val="superscript"/>
        </w:rPr>
        <w:t>10</w:t>
      </w:r>
      <w:r>
        <w:t>. Adequate organisational structure and human resource capacity</w:t>
      </w:r>
      <w:r>
        <w:rPr>
          <w:spacing w:val="-5"/>
        </w:rPr>
        <w:t xml:space="preserve"> </w:t>
      </w:r>
      <w:r>
        <w:t>should be established to facilitate</w:t>
      </w:r>
      <w:r>
        <w:rPr>
          <w:spacing w:val="-1"/>
        </w:rPr>
        <w:t xml:space="preserve"> </w:t>
      </w:r>
      <w:r>
        <w:t>the</w:t>
      </w:r>
      <w:r>
        <w:rPr>
          <w:spacing w:val="-1"/>
        </w:rPr>
        <w:t xml:space="preserve"> </w:t>
      </w:r>
      <w:r>
        <w:t>cooperation and communication with European Anti-Fraud Office (OLAF) under Regulation (EU, Euratom) No 883/2013 of the European Parliament and of the Council of 11 September 2013 concerning investigations conducted by the European Anti-Fraud Office (OLAF) and repealing Regulation (EC) No 1073/1999 of the European Parliament and of the Council and Council Regulation (Euratom) No 1074/1999</w:t>
      </w:r>
      <w:r>
        <w:rPr>
          <w:vertAlign w:val="superscript"/>
        </w:rPr>
        <w:t>11</w:t>
      </w:r>
      <w:r>
        <w:t>.</w:t>
      </w:r>
    </w:p>
    <w:p w14:paraId="765B1004" w14:textId="77777777" w:rsidR="00791FD9" w:rsidRDefault="00CE0037">
      <w:pPr>
        <w:pStyle w:val="Heading1"/>
        <w:spacing w:before="126"/>
        <w:ind w:firstLine="0"/>
      </w:pPr>
      <w:r>
        <w:t>The</w:t>
      </w:r>
      <w:r>
        <w:rPr>
          <w:spacing w:val="-3"/>
        </w:rPr>
        <w:t xml:space="preserve"> </w:t>
      </w:r>
      <w:r>
        <w:t>national</w:t>
      </w:r>
      <w:r>
        <w:rPr>
          <w:spacing w:val="-1"/>
        </w:rPr>
        <w:t xml:space="preserve"> </w:t>
      </w:r>
      <w:r>
        <w:t>legislation</w:t>
      </w:r>
      <w:r>
        <w:rPr>
          <w:spacing w:val="-4"/>
        </w:rPr>
        <w:t xml:space="preserve"> </w:t>
      </w:r>
      <w:r>
        <w:t>of the</w:t>
      </w:r>
      <w:r>
        <w:rPr>
          <w:spacing w:val="-2"/>
        </w:rPr>
        <w:t xml:space="preserve"> </w:t>
      </w:r>
      <w:r>
        <w:t>Republic</w:t>
      </w:r>
      <w:r>
        <w:rPr>
          <w:spacing w:val="-2"/>
        </w:rPr>
        <w:t xml:space="preserve"> </w:t>
      </w:r>
      <w:r>
        <w:t xml:space="preserve">of </w:t>
      </w:r>
      <w:r>
        <w:rPr>
          <w:spacing w:val="-2"/>
        </w:rPr>
        <w:t>Moldova</w:t>
      </w:r>
    </w:p>
    <w:p w14:paraId="765B1005" w14:textId="77777777" w:rsidR="00791FD9" w:rsidRDefault="00CE0037">
      <w:pPr>
        <w:pStyle w:val="BodyText"/>
        <w:spacing w:before="115"/>
        <w:ind w:left="541" w:right="277"/>
        <w:jc w:val="both"/>
      </w:pPr>
      <w:r>
        <w:t>The</w:t>
      </w:r>
      <w:r>
        <w:rPr>
          <w:spacing w:val="-13"/>
        </w:rPr>
        <w:t xml:space="preserve"> </w:t>
      </w:r>
      <w:r>
        <w:t>national</w:t>
      </w:r>
      <w:r>
        <w:rPr>
          <w:spacing w:val="-12"/>
        </w:rPr>
        <w:t xml:space="preserve"> </w:t>
      </w:r>
      <w:r>
        <w:t>legislation</w:t>
      </w:r>
      <w:r>
        <w:rPr>
          <w:spacing w:val="-12"/>
        </w:rPr>
        <w:t xml:space="preserve"> </w:t>
      </w:r>
      <w:r>
        <w:t>of</w:t>
      </w:r>
      <w:r>
        <w:rPr>
          <w:spacing w:val="-13"/>
        </w:rPr>
        <w:t xml:space="preserve"> </w:t>
      </w:r>
      <w:r>
        <w:t>the</w:t>
      </w:r>
      <w:r>
        <w:rPr>
          <w:spacing w:val="-13"/>
        </w:rPr>
        <w:t xml:space="preserve"> </w:t>
      </w:r>
      <w:r>
        <w:t>Republic</w:t>
      </w:r>
      <w:r>
        <w:rPr>
          <w:spacing w:val="-13"/>
        </w:rPr>
        <w:t xml:space="preserve"> </w:t>
      </w:r>
      <w:r>
        <w:t>of</w:t>
      </w:r>
      <w:r>
        <w:rPr>
          <w:spacing w:val="-13"/>
        </w:rPr>
        <w:t xml:space="preserve"> </w:t>
      </w:r>
      <w:r>
        <w:t>Moldova</w:t>
      </w:r>
      <w:r>
        <w:rPr>
          <w:spacing w:val="-10"/>
        </w:rPr>
        <w:t xml:space="preserve"> </w:t>
      </w:r>
      <w:r>
        <w:t>in</w:t>
      </w:r>
      <w:r>
        <w:rPr>
          <w:spacing w:val="-12"/>
        </w:rPr>
        <w:t xml:space="preserve"> </w:t>
      </w:r>
      <w:r>
        <w:t>the</w:t>
      </w:r>
      <w:r>
        <w:rPr>
          <w:spacing w:val="-13"/>
        </w:rPr>
        <w:t xml:space="preserve"> </w:t>
      </w:r>
      <w:r>
        <w:t>area</w:t>
      </w:r>
      <w:r>
        <w:rPr>
          <w:spacing w:val="-13"/>
        </w:rPr>
        <w:t xml:space="preserve"> </w:t>
      </w:r>
      <w:r>
        <w:t>of</w:t>
      </w:r>
      <w:r>
        <w:rPr>
          <w:spacing w:val="-13"/>
        </w:rPr>
        <w:t xml:space="preserve"> </w:t>
      </w:r>
      <w:r>
        <w:t>PIFC</w:t>
      </w:r>
      <w:r>
        <w:rPr>
          <w:spacing w:val="-12"/>
        </w:rPr>
        <w:t xml:space="preserve"> </w:t>
      </w:r>
      <w:r>
        <w:t>is</w:t>
      </w:r>
      <w:r>
        <w:rPr>
          <w:spacing w:val="-11"/>
        </w:rPr>
        <w:t xml:space="preserve"> </w:t>
      </w:r>
      <w:r>
        <w:t>comprehensive. The PIFC Law № 229 has been adopted in 2010, complemented later by a regulatory framework, including MoF orders for adopting internal control and internal audit standards, regulation on the internal control self-assessment and declaration for managerial accountability, association and outsourcing of internal audit, manuals for internal control and internal audit, utilisation of the software application “Internal Management Control and Internal Audit” and others.</w:t>
      </w:r>
      <w:r>
        <w:rPr>
          <w:vertAlign w:val="superscript"/>
        </w:rPr>
        <w:t>12</w:t>
      </w:r>
    </w:p>
    <w:p w14:paraId="765B1006" w14:textId="77777777" w:rsidR="00791FD9" w:rsidRDefault="00CE0037">
      <w:pPr>
        <w:pStyle w:val="BodyText"/>
        <w:spacing w:before="120"/>
        <w:ind w:left="541" w:right="283"/>
        <w:jc w:val="both"/>
      </w:pPr>
      <w:r>
        <w:t>The twinning project aims at the further implementation of the legal framework and its update where required, as for example with the new Global Internal Audit Standards.</w:t>
      </w:r>
    </w:p>
    <w:p w14:paraId="765B1007" w14:textId="77777777" w:rsidR="00791FD9" w:rsidRDefault="00791FD9">
      <w:pPr>
        <w:pStyle w:val="BodyText"/>
        <w:rPr>
          <w:sz w:val="20"/>
        </w:rPr>
      </w:pPr>
    </w:p>
    <w:p w14:paraId="765B1008" w14:textId="77777777" w:rsidR="00791FD9" w:rsidRDefault="00CE0037">
      <w:pPr>
        <w:pStyle w:val="BodyText"/>
        <w:spacing w:before="45"/>
        <w:rPr>
          <w:sz w:val="20"/>
        </w:rPr>
      </w:pPr>
      <w:r>
        <w:rPr>
          <w:noProof/>
          <w:sz w:val="20"/>
          <w:lang w:val="en-GB" w:eastAsia="en-GB"/>
        </w:rPr>
        <mc:AlternateContent>
          <mc:Choice Requires="wps">
            <w:drawing>
              <wp:anchor distT="0" distB="0" distL="0" distR="0" simplePos="0" relativeHeight="487590912" behindDoc="1" locked="0" layoutInCell="1" allowOverlap="1" wp14:anchorId="765B136B" wp14:editId="765B136C">
                <wp:simplePos x="0" y="0"/>
                <wp:positionH relativeFrom="page">
                  <wp:posOffset>900988</wp:posOffset>
                </wp:positionH>
                <wp:positionV relativeFrom="paragraph">
                  <wp:posOffset>190257</wp:posOffset>
                </wp:positionV>
                <wp:extent cx="1829435" cy="952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98E562" id="Graphic 8" o:spid="_x0000_s1026" style="position:absolute;margin-left:70.95pt;margin-top:15pt;width:144.05pt;height:.75pt;z-index:-1572556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" path="m1829053,l,,,9143r1829053,l1829053,xe" fillcolor="black" stroked="f">
                <v:path arrowok="t"/>
                <w10:wrap type="topAndBottom" anchorx="page"/>
              </v:shape>
            </w:pict>
          </mc:Fallback>
        </mc:AlternateContent>
      </w:r>
    </w:p>
    <w:p w14:paraId="765B1009" w14:textId="77777777" w:rsidR="00791FD9" w:rsidRDefault="00CE0037">
      <w:pPr>
        <w:spacing w:before="96"/>
        <w:ind w:left="1"/>
        <w:rPr>
          <w:sz w:val="20"/>
        </w:rPr>
      </w:pPr>
      <w:r>
        <w:rPr>
          <w:sz w:val="20"/>
          <w:vertAlign w:val="superscript"/>
        </w:rPr>
        <w:t>9</w:t>
      </w:r>
      <w:r>
        <w:rPr>
          <w:spacing w:val="-6"/>
          <w:sz w:val="20"/>
        </w:rPr>
        <w:t xml:space="preserve"> </w:t>
      </w:r>
      <w:r>
        <w:rPr>
          <w:sz w:val="20"/>
        </w:rPr>
        <w:t>Global</w:t>
      </w:r>
      <w:r>
        <w:rPr>
          <w:spacing w:val="-5"/>
          <w:sz w:val="20"/>
        </w:rPr>
        <w:t xml:space="preserve"> </w:t>
      </w:r>
      <w:r>
        <w:rPr>
          <w:sz w:val="20"/>
        </w:rPr>
        <w:t>Internal</w:t>
      </w:r>
      <w:r>
        <w:rPr>
          <w:spacing w:val="-4"/>
          <w:sz w:val="20"/>
        </w:rPr>
        <w:t xml:space="preserve"> </w:t>
      </w:r>
      <w:r>
        <w:rPr>
          <w:sz w:val="20"/>
        </w:rPr>
        <w:t>Audit</w:t>
      </w:r>
      <w:r>
        <w:rPr>
          <w:spacing w:val="-6"/>
          <w:sz w:val="20"/>
        </w:rPr>
        <w:t xml:space="preserve"> </w:t>
      </w:r>
      <w:r>
        <w:rPr>
          <w:sz w:val="20"/>
        </w:rPr>
        <w:t>Standards</w:t>
      </w:r>
      <w:r>
        <w:rPr>
          <w:spacing w:val="-6"/>
          <w:sz w:val="20"/>
        </w:rPr>
        <w:t xml:space="preserve"> </w:t>
      </w:r>
      <w:r>
        <w:rPr>
          <w:sz w:val="20"/>
        </w:rPr>
        <w:t>since</w:t>
      </w:r>
      <w:r>
        <w:rPr>
          <w:spacing w:val="-5"/>
          <w:sz w:val="20"/>
        </w:rPr>
        <w:t xml:space="preserve"> </w:t>
      </w:r>
      <w:r>
        <w:rPr>
          <w:spacing w:val="-2"/>
          <w:sz w:val="20"/>
        </w:rPr>
        <w:t>09.01.2024</w:t>
      </w:r>
    </w:p>
    <w:p w14:paraId="765B100A" w14:textId="77777777" w:rsidR="00791FD9" w:rsidRDefault="00CE0037">
      <w:pPr>
        <w:spacing w:before="1"/>
        <w:ind w:left="1"/>
        <w:rPr>
          <w:sz w:val="20"/>
        </w:rPr>
      </w:pPr>
      <w:r>
        <w:rPr>
          <w:spacing w:val="-2"/>
          <w:sz w:val="20"/>
          <w:vertAlign w:val="superscript"/>
        </w:rPr>
        <w:t>10</w:t>
      </w:r>
      <w:r>
        <w:rPr>
          <w:spacing w:val="42"/>
          <w:sz w:val="20"/>
        </w:rPr>
        <w:t xml:space="preserve"> </w:t>
      </w:r>
      <w:r>
        <w:rPr>
          <w:spacing w:val="-2"/>
          <w:sz w:val="20"/>
        </w:rPr>
        <w:t>https://eur-lex.europa.eu/legal-content/EN/TXT/?uri=CELEX%3A32017L1371</w:t>
      </w:r>
    </w:p>
    <w:p w14:paraId="765B100B" w14:textId="77777777" w:rsidR="00791FD9" w:rsidRDefault="00CE0037">
      <w:pPr>
        <w:ind w:left="1"/>
        <w:rPr>
          <w:sz w:val="20"/>
        </w:rPr>
      </w:pPr>
      <w:r>
        <w:rPr>
          <w:spacing w:val="-2"/>
          <w:sz w:val="20"/>
          <w:vertAlign w:val="superscript"/>
        </w:rPr>
        <w:t>11</w:t>
      </w:r>
      <w:r>
        <w:rPr>
          <w:spacing w:val="64"/>
          <w:w w:val="150"/>
          <w:sz w:val="20"/>
        </w:rPr>
        <w:t xml:space="preserve"> </w:t>
      </w:r>
      <w:r>
        <w:rPr>
          <w:spacing w:val="-2"/>
          <w:sz w:val="20"/>
        </w:rPr>
        <w:t>https://eur-lex.europa.eu/legal-content/EN/TXT/?uri=CELEX%3A02013R0883-20210117</w:t>
      </w:r>
    </w:p>
    <w:p w14:paraId="765B100C" w14:textId="77777777" w:rsidR="00791FD9" w:rsidRDefault="00CE0037">
      <w:pPr>
        <w:ind w:left="1" w:right="281"/>
        <w:rPr>
          <w:sz w:val="20"/>
        </w:rPr>
      </w:pPr>
      <w:r>
        <w:rPr>
          <w:sz w:val="20"/>
          <w:vertAlign w:val="superscript"/>
        </w:rPr>
        <w:t>12</w:t>
      </w:r>
      <w:r>
        <w:rPr>
          <w:spacing w:val="-11"/>
          <w:sz w:val="20"/>
        </w:rPr>
        <w:t xml:space="preserve"> </w:t>
      </w:r>
      <w:r>
        <w:rPr>
          <w:sz w:val="20"/>
        </w:rPr>
        <w:t>Complete</w:t>
      </w:r>
      <w:r>
        <w:rPr>
          <w:spacing w:val="-11"/>
          <w:sz w:val="20"/>
        </w:rPr>
        <w:t xml:space="preserve"> </w:t>
      </w:r>
      <w:r>
        <w:rPr>
          <w:sz w:val="20"/>
        </w:rPr>
        <w:t>list</w:t>
      </w:r>
      <w:r>
        <w:rPr>
          <w:spacing w:val="-11"/>
          <w:sz w:val="20"/>
        </w:rPr>
        <w:t xml:space="preserve"> </w:t>
      </w:r>
      <w:r>
        <w:rPr>
          <w:sz w:val="20"/>
        </w:rPr>
        <w:t>and</w:t>
      </w:r>
      <w:r>
        <w:rPr>
          <w:spacing w:val="-10"/>
          <w:sz w:val="20"/>
        </w:rPr>
        <w:t xml:space="preserve"> </w:t>
      </w:r>
      <w:r>
        <w:rPr>
          <w:sz w:val="20"/>
        </w:rPr>
        <w:t>content</w:t>
      </w:r>
      <w:r>
        <w:rPr>
          <w:spacing w:val="-11"/>
          <w:sz w:val="20"/>
        </w:rPr>
        <w:t xml:space="preserve"> </w:t>
      </w:r>
      <w:r>
        <w:rPr>
          <w:sz w:val="20"/>
        </w:rPr>
        <w:t>of</w:t>
      </w:r>
      <w:r>
        <w:rPr>
          <w:spacing w:val="-13"/>
          <w:sz w:val="20"/>
        </w:rPr>
        <w:t xml:space="preserve"> </w:t>
      </w:r>
      <w:r>
        <w:rPr>
          <w:sz w:val="20"/>
        </w:rPr>
        <w:t>the</w:t>
      </w:r>
      <w:r>
        <w:rPr>
          <w:spacing w:val="-11"/>
          <w:sz w:val="20"/>
        </w:rPr>
        <w:t xml:space="preserve"> </w:t>
      </w:r>
      <w:r>
        <w:rPr>
          <w:sz w:val="20"/>
        </w:rPr>
        <w:t>PIFC</w:t>
      </w:r>
      <w:r>
        <w:rPr>
          <w:spacing w:val="-12"/>
          <w:sz w:val="20"/>
        </w:rPr>
        <w:t xml:space="preserve"> </w:t>
      </w:r>
      <w:r>
        <w:rPr>
          <w:sz w:val="20"/>
        </w:rPr>
        <w:t>legal</w:t>
      </w:r>
      <w:r>
        <w:rPr>
          <w:spacing w:val="-9"/>
          <w:sz w:val="20"/>
        </w:rPr>
        <w:t xml:space="preserve"> </w:t>
      </w:r>
      <w:r>
        <w:rPr>
          <w:sz w:val="20"/>
        </w:rPr>
        <w:t>framework</w:t>
      </w:r>
      <w:r>
        <w:rPr>
          <w:spacing w:val="-8"/>
          <w:sz w:val="20"/>
        </w:rPr>
        <w:t xml:space="preserve"> </w:t>
      </w:r>
      <w:r>
        <w:rPr>
          <w:sz w:val="20"/>
        </w:rPr>
        <w:t>-</w:t>
      </w:r>
      <w:r>
        <w:rPr>
          <w:spacing w:val="-10"/>
          <w:sz w:val="20"/>
        </w:rPr>
        <w:t xml:space="preserve"> </w:t>
      </w:r>
      <w:r>
        <w:rPr>
          <w:sz w:val="20"/>
        </w:rPr>
        <w:t>https://</w:t>
      </w:r>
      <w:hyperlink r:id="rId13">
        <w:r>
          <w:rPr>
            <w:sz w:val="20"/>
          </w:rPr>
          <w:t>www.mf.gov.md/ro/content/controlul-financiar-</w:t>
        </w:r>
      </w:hyperlink>
      <w:r>
        <w:rPr>
          <w:sz w:val="20"/>
        </w:rPr>
        <w:t xml:space="preserve"> </w:t>
      </w:r>
      <w:r>
        <w:rPr>
          <w:spacing w:val="-2"/>
          <w:sz w:val="20"/>
        </w:rPr>
        <w:t>public-intern</w:t>
      </w:r>
    </w:p>
    <w:p w14:paraId="765B100D" w14:textId="77777777" w:rsidR="00791FD9" w:rsidRDefault="00791FD9">
      <w:pPr>
        <w:rPr>
          <w:sz w:val="20"/>
        </w:rPr>
        <w:sectPr w:rsidR="00791FD9">
          <w:type w:val="continuous"/>
          <w:pgSz w:w="11910" w:h="16850"/>
          <w:pgMar w:top="1040" w:right="1133" w:bottom="1220" w:left="1417" w:header="0" w:footer="1027" w:gutter="0"/>
          <w:cols w:space="720"/>
        </w:sectPr>
      </w:pPr>
    </w:p>
    <w:p w14:paraId="765B100E" w14:textId="77777777" w:rsidR="00791FD9" w:rsidRDefault="00CE0037">
      <w:pPr>
        <w:pStyle w:val="BodyText"/>
        <w:spacing w:before="74"/>
        <w:ind w:left="541" w:right="281"/>
        <w:jc w:val="both"/>
      </w:pPr>
      <w:r>
        <w:lastRenderedPageBreak/>
        <w:t>The Statute of the State Financial Control Inspectorate (Annex 1 to Decree 938/2023 of the Government of RM) has been updated recently. Its mandate has been expanded with the function of national Anti-fraud coordination service (AFCOS). Those legal amendments</w:t>
      </w:r>
      <w:r>
        <w:rPr>
          <w:spacing w:val="-4"/>
        </w:rPr>
        <w:t xml:space="preserve"> </w:t>
      </w:r>
      <w:r>
        <w:t>are</w:t>
      </w:r>
      <w:r>
        <w:rPr>
          <w:spacing w:val="-2"/>
        </w:rPr>
        <w:t xml:space="preserve"> </w:t>
      </w:r>
      <w:r>
        <w:t>a</w:t>
      </w:r>
      <w:r>
        <w:rPr>
          <w:spacing w:val="-5"/>
        </w:rPr>
        <w:t xml:space="preserve"> </w:t>
      </w:r>
      <w:r>
        <w:t>precondition</w:t>
      </w:r>
      <w:r>
        <w:rPr>
          <w:spacing w:val="-4"/>
        </w:rPr>
        <w:t xml:space="preserve"> </w:t>
      </w:r>
      <w:r>
        <w:t>for</w:t>
      </w:r>
      <w:r>
        <w:rPr>
          <w:spacing w:val="-5"/>
        </w:rPr>
        <w:t xml:space="preserve"> </w:t>
      </w:r>
      <w:r>
        <w:t>the</w:t>
      </w:r>
      <w:r>
        <w:rPr>
          <w:spacing w:val="-4"/>
        </w:rPr>
        <w:t xml:space="preserve"> </w:t>
      </w:r>
      <w:r>
        <w:t>preparation</w:t>
      </w:r>
      <w:r>
        <w:rPr>
          <w:spacing w:val="-2"/>
        </w:rPr>
        <w:t xml:space="preserve"> </w:t>
      </w:r>
      <w:r>
        <w:t>of</w:t>
      </w:r>
      <w:r>
        <w:rPr>
          <w:spacing w:val="-4"/>
        </w:rPr>
        <w:t xml:space="preserve"> </w:t>
      </w:r>
      <w:r>
        <w:t>secondary</w:t>
      </w:r>
      <w:r>
        <w:rPr>
          <w:spacing w:val="-9"/>
        </w:rPr>
        <w:t xml:space="preserve"> </w:t>
      </w:r>
      <w:r>
        <w:t>regulations</w:t>
      </w:r>
      <w:r>
        <w:rPr>
          <w:spacing w:val="-2"/>
        </w:rPr>
        <w:t xml:space="preserve"> </w:t>
      </w:r>
      <w:r>
        <w:t>and</w:t>
      </w:r>
      <w:r>
        <w:rPr>
          <w:spacing w:val="-4"/>
        </w:rPr>
        <w:t xml:space="preserve"> </w:t>
      </w:r>
      <w:r>
        <w:t>building administrative capacity. In order to mitigate the risk of overlapping between financial inspection</w:t>
      </w:r>
      <w:r>
        <w:rPr>
          <w:spacing w:val="-1"/>
        </w:rPr>
        <w:t xml:space="preserve"> </w:t>
      </w:r>
      <w:r>
        <w:t>and</w:t>
      </w:r>
      <w:r>
        <w:rPr>
          <w:spacing w:val="-1"/>
        </w:rPr>
        <w:t xml:space="preserve"> </w:t>
      </w:r>
      <w:r>
        <w:t>internal</w:t>
      </w:r>
      <w:r>
        <w:rPr>
          <w:spacing w:val="-1"/>
        </w:rPr>
        <w:t xml:space="preserve"> </w:t>
      </w:r>
      <w:r>
        <w:t>audit</w:t>
      </w:r>
      <w:r>
        <w:rPr>
          <w:spacing w:val="-1"/>
        </w:rPr>
        <w:t xml:space="preserve"> </w:t>
      </w:r>
      <w:r>
        <w:t>and</w:t>
      </w:r>
      <w:r>
        <w:rPr>
          <w:spacing w:val="-1"/>
        </w:rPr>
        <w:t xml:space="preserve"> </w:t>
      </w:r>
      <w:r>
        <w:t>to</w:t>
      </w:r>
      <w:r>
        <w:rPr>
          <w:spacing w:val="-1"/>
        </w:rPr>
        <w:t xml:space="preserve"> </w:t>
      </w:r>
      <w:r>
        <w:t>increase</w:t>
      </w:r>
      <w:r>
        <w:rPr>
          <w:spacing w:val="-2"/>
        </w:rPr>
        <w:t xml:space="preserve"> </w:t>
      </w:r>
      <w:r>
        <w:t>the</w:t>
      </w:r>
      <w:r>
        <w:rPr>
          <w:spacing w:val="-2"/>
        </w:rPr>
        <w:t xml:space="preserve"> </w:t>
      </w:r>
      <w:r>
        <w:t>efficiency</w:t>
      </w:r>
      <w:r>
        <w:rPr>
          <w:spacing w:val="-6"/>
        </w:rPr>
        <w:t xml:space="preserve"> </w:t>
      </w:r>
      <w:r>
        <w:t>of</w:t>
      </w:r>
      <w:r>
        <w:rPr>
          <w:spacing w:val="-2"/>
        </w:rPr>
        <w:t xml:space="preserve"> </w:t>
      </w:r>
      <w:r>
        <w:t>the</w:t>
      </w:r>
      <w:r>
        <w:rPr>
          <w:spacing w:val="-2"/>
        </w:rPr>
        <w:t xml:space="preserve"> </w:t>
      </w:r>
      <w:r>
        <w:t>financial</w:t>
      </w:r>
      <w:r>
        <w:rPr>
          <w:spacing w:val="-1"/>
        </w:rPr>
        <w:t xml:space="preserve"> </w:t>
      </w:r>
      <w:r>
        <w:t>inspection</w:t>
      </w:r>
      <w:r>
        <w:rPr>
          <w:spacing w:val="-1"/>
        </w:rPr>
        <w:t xml:space="preserve"> </w:t>
      </w:r>
      <w:r>
        <w:t>the internal regulations and methodology of the financial inspection should be updated and shift to risk-based activities.</w:t>
      </w:r>
    </w:p>
    <w:p w14:paraId="765B100F" w14:textId="77777777" w:rsidR="00791FD9" w:rsidRDefault="00CE0037">
      <w:pPr>
        <w:pStyle w:val="Heading1"/>
        <w:numPr>
          <w:ilvl w:val="1"/>
          <w:numId w:val="44"/>
        </w:numPr>
        <w:tabs>
          <w:tab w:val="left" w:pos="541"/>
        </w:tabs>
        <w:spacing w:before="245"/>
        <w:ind w:left="541" w:hanging="540"/>
      </w:pPr>
      <w:r>
        <w:t>Components</w:t>
      </w:r>
      <w:r>
        <w:rPr>
          <w:spacing w:val="-2"/>
        </w:rPr>
        <w:t xml:space="preserve"> </w:t>
      </w:r>
      <w:r>
        <w:t>and</w:t>
      </w:r>
      <w:r>
        <w:rPr>
          <w:spacing w:val="-1"/>
        </w:rPr>
        <w:t xml:space="preserve"> </w:t>
      </w:r>
      <w:r>
        <w:t>results</w:t>
      </w:r>
      <w:r>
        <w:rPr>
          <w:spacing w:val="-2"/>
        </w:rPr>
        <w:t xml:space="preserve"> </w:t>
      </w:r>
      <w:r>
        <w:t>per</w:t>
      </w:r>
      <w:r>
        <w:rPr>
          <w:spacing w:val="-2"/>
        </w:rPr>
        <w:t xml:space="preserve"> component</w:t>
      </w:r>
    </w:p>
    <w:p w14:paraId="765B1010" w14:textId="77777777" w:rsidR="00791FD9" w:rsidRDefault="00CE0037">
      <w:pPr>
        <w:pStyle w:val="BodyText"/>
        <w:spacing w:before="116"/>
        <w:ind w:left="541"/>
        <w:jc w:val="both"/>
      </w:pPr>
      <w:r>
        <w:t>The</w:t>
      </w:r>
      <w:r>
        <w:rPr>
          <w:spacing w:val="-3"/>
        </w:rPr>
        <w:t xml:space="preserve"> </w:t>
      </w:r>
      <w:r>
        <w:t xml:space="preserve">project has 5 </w:t>
      </w:r>
      <w:r>
        <w:rPr>
          <w:spacing w:val="-2"/>
        </w:rPr>
        <w:t>components.</w:t>
      </w:r>
    </w:p>
    <w:p w14:paraId="765B1011" w14:textId="77777777" w:rsidR="00791FD9" w:rsidRDefault="00CE0037">
      <w:pPr>
        <w:pStyle w:val="Heading1"/>
        <w:spacing w:before="245"/>
        <w:ind w:firstLine="0"/>
        <w:jc w:val="left"/>
      </w:pPr>
      <w:r>
        <w:t>Component</w:t>
      </w:r>
      <w:r>
        <w:rPr>
          <w:spacing w:val="-3"/>
        </w:rPr>
        <w:t xml:space="preserve"> </w:t>
      </w:r>
      <w:r>
        <w:t>1:</w:t>
      </w:r>
      <w:r>
        <w:rPr>
          <w:spacing w:val="-4"/>
        </w:rPr>
        <w:t xml:space="preserve"> </w:t>
      </w:r>
      <w:r>
        <w:t>Internal</w:t>
      </w:r>
      <w:r>
        <w:rPr>
          <w:spacing w:val="-2"/>
        </w:rPr>
        <w:t xml:space="preserve"> </w:t>
      </w:r>
      <w:r>
        <w:t>Managerial</w:t>
      </w:r>
      <w:r>
        <w:rPr>
          <w:spacing w:val="-2"/>
        </w:rPr>
        <w:t xml:space="preserve"> Control</w:t>
      </w:r>
    </w:p>
    <w:p w14:paraId="765B1012" w14:textId="77777777" w:rsidR="00791FD9" w:rsidRDefault="00CE0037">
      <w:pPr>
        <w:pStyle w:val="BodyText"/>
        <w:spacing w:before="115"/>
        <w:ind w:left="541" w:right="280"/>
      </w:pPr>
      <w:r>
        <w:t>Result</w:t>
      </w:r>
      <w:r>
        <w:rPr>
          <w:spacing w:val="-4"/>
        </w:rPr>
        <w:t xml:space="preserve"> </w:t>
      </w:r>
      <w:r>
        <w:t>1.1:</w:t>
      </w:r>
      <w:r>
        <w:rPr>
          <w:spacing w:val="-5"/>
        </w:rPr>
        <w:t xml:space="preserve"> </w:t>
      </w:r>
      <w:r>
        <w:t>Concept</w:t>
      </w:r>
      <w:r>
        <w:rPr>
          <w:spacing w:val="-2"/>
        </w:rPr>
        <w:t xml:space="preserve"> </w:t>
      </w:r>
      <w:r>
        <w:t>and</w:t>
      </w:r>
      <w:r>
        <w:rPr>
          <w:spacing w:val="-3"/>
        </w:rPr>
        <w:t xml:space="preserve"> </w:t>
      </w:r>
      <w:r>
        <w:t>model</w:t>
      </w:r>
      <w:r>
        <w:rPr>
          <w:spacing w:val="-6"/>
        </w:rPr>
        <w:t xml:space="preserve"> </w:t>
      </w:r>
      <w:r>
        <w:t>for</w:t>
      </w:r>
      <w:r>
        <w:rPr>
          <w:spacing w:val="-5"/>
        </w:rPr>
        <w:t xml:space="preserve"> </w:t>
      </w:r>
      <w:r>
        <w:t>decentralized</w:t>
      </w:r>
      <w:r>
        <w:rPr>
          <w:spacing w:val="-4"/>
        </w:rPr>
        <w:t xml:space="preserve"> </w:t>
      </w:r>
      <w:r>
        <w:t>business</w:t>
      </w:r>
      <w:r>
        <w:rPr>
          <w:spacing w:val="-6"/>
        </w:rPr>
        <w:t xml:space="preserve"> </w:t>
      </w:r>
      <w:r>
        <w:t>process</w:t>
      </w:r>
      <w:r>
        <w:rPr>
          <w:spacing w:val="-5"/>
        </w:rPr>
        <w:t xml:space="preserve"> </w:t>
      </w:r>
      <w:r>
        <w:t>management,</w:t>
      </w:r>
      <w:r>
        <w:rPr>
          <w:spacing w:val="-6"/>
        </w:rPr>
        <w:t xml:space="preserve"> </w:t>
      </w:r>
      <w:r>
        <w:t>detailing the delegated management duties and responsibilities developed.</w:t>
      </w:r>
    </w:p>
    <w:p w14:paraId="765B1013" w14:textId="77777777" w:rsidR="00791FD9" w:rsidRDefault="00CE0037">
      <w:pPr>
        <w:pStyle w:val="BodyText"/>
        <w:spacing w:before="120"/>
        <w:ind w:left="541" w:right="280"/>
      </w:pPr>
      <w:r>
        <w:t>Result</w:t>
      </w:r>
      <w:r>
        <w:rPr>
          <w:spacing w:val="-7"/>
        </w:rPr>
        <w:t xml:space="preserve"> </w:t>
      </w:r>
      <w:r>
        <w:t>1.2:</w:t>
      </w:r>
      <w:r>
        <w:rPr>
          <w:spacing w:val="-8"/>
        </w:rPr>
        <w:t xml:space="preserve"> </w:t>
      </w:r>
      <w:r>
        <w:t>Planning</w:t>
      </w:r>
      <w:r>
        <w:rPr>
          <w:spacing w:val="-8"/>
        </w:rPr>
        <w:t xml:space="preserve"> </w:t>
      </w:r>
      <w:r>
        <w:t>and</w:t>
      </w:r>
      <w:r>
        <w:rPr>
          <w:spacing w:val="-6"/>
        </w:rPr>
        <w:t xml:space="preserve"> </w:t>
      </w:r>
      <w:r>
        <w:t>reporting</w:t>
      </w:r>
      <w:r>
        <w:rPr>
          <w:spacing w:val="-11"/>
        </w:rPr>
        <w:t xml:space="preserve"> </w:t>
      </w:r>
      <w:r>
        <w:t>of</w:t>
      </w:r>
      <w:r>
        <w:rPr>
          <w:spacing w:val="-5"/>
        </w:rPr>
        <w:t xml:space="preserve"> </w:t>
      </w:r>
      <w:r>
        <w:t>the</w:t>
      </w:r>
      <w:r>
        <w:rPr>
          <w:spacing w:val="-9"/>
        </w:rPr>
        <w:t xml:space="preserve"> </w:t>
      </w:r>
      <w:r>
        <w:t>budget</w:t>
      </w:r>
      <w:r>
        <w:rPr>
          <w:spacing w:val="-7"/>
        </w:rPr>
        <w:t xml:space="preserve"> </w:t>
      </w:r>
      <w:r>
        <w:t>organisations</w:t>
      </w:r>
      <w:r>
        <w:rPr>
          <w:spacing w:val="-8"/>
        </w:rPr>
        <w:t xml:space="preserve"> </w:t>
      </w:r>
      <w:r>
        <w:t>based</w:t>
      </w:r>
      <w:r>
        <w:rPr>
          <w:spacing w:val="-8"/>
        </w:rPr>
        <w:t xml:space="preserve"> </w:t>
      </w:r>
      <w:r>
        <w:t>on</w:t>
      </w:r>
      <w:r>
        <w:rPr>
          <w:spacing w:val="-6"/>
        </w:rPr>
        <w:t xml:space="preserve"> </w:t>
      </w:r>
      <w:r>
        <w:t>risk</w:t>
      </w:r>
      <w:r>
        <w:rPr>
          <w:spacing w:val="-6"/>
        </w:rPr>
        <w:t xml:space="preserve"> </w:t>
      </w:r>
      <w:r>
        <w:t>management and performance indicators developed and piloted.</w:t>
      </w:r>
    </w:p>
    <w:p w14:paraId="765B1014" w14:textId="77777777" w:rsidR="00791FD9" w:rsidRDefault="00CE0037">
      <w:pPr>
        <w:pStyle w:val="BodyText"/>
        <w:spacing w:before="120"/>
        <w:ind w:left="541" w:right="280"/>
        <w:jc w:val="both"/>
      </w:pPr>
      <w:r>
        <w:t>Result 1.3: Increased number of budget organisations with implemented procedures and enhanced capacity for organizing, monitoring and reporting on internal managerial control in the public sector.</w:t>
      </w:r>
    </w:p>
    <w:p w14:paraId="765B1015" w14:textId="77777777" w:rsidR="00791FD9" w:rsidRDefault="00CE0037">
      <w:pPr>
        <w:pStyle w:val="Heading1"/>
        <w:spacing w:before="243"/>
        <w:ind w:firstLine="0"/>
      </w:pPr>
      <w:r>
        <w:t>Component</w:t>
      </w:r>
      <w:r>
        <w:rPr>
          <w:spacing w:val="-3"/>
        </w:rPr>
        <w:t xml:space="preserve"> </w:t>
      </w:r>
      <w:r>
        <w:t>2:</w:t>
      </w:r>
      <w:r>
        <w:rPr>
          <w:spacing w:val="-3"/>
        </w:rPr>
        <w:t xml:space="preserve"> </w:t>
      </w:r>
      <w:r>
        <w:t>Internal</w:t>
      </w:r>
      <w:r>
        <w:rPr>
          <w:spacing w:val="-2"/>
        </w:rPr>
        <w:t xml:space="preserve"> Audit</w:t>
      </w:r>
    </w:p>
    <w:p w14:paraId="765B1016" w14:textId="77777777" w:rsidR="00791FD9" w:rsidRDefault="00CE0037">
      <w:pPr>
        <w:pStyle w:val="BodyText"/>
        <w:spacing w:before="115"/>
        <w:ind w:left="541" w:right="281"/>
        <w:jc w:val="both"/>
      </w:pPr>
      <w:r>
        <w:t>Result 2.1.: Consolidated Internal Audit function at all levels in the public sector by concentration</w:t>
      </w:r>
      <w:r>
        <w:rPr>
          <w:spacing w:val="-12"/>
        </w:rPr>
        <w:t xml:space="preserve"> </w:t>
      </w:r>
      <w:r>
        <w:t>under</w:t>
      </w:r>
      <w:r>
        <w:rPr>
          <w:spacing w:val="-13"/>
        </w:rPr>
        <w:t xml:space="preserve"> </w:t>
      </w:r>
      <w:r>
        <w:t>the</w:t>
      </w:r>
      <w:r>
        <w:rPr>
          <w:spacing w:val="-9"/>
        </w:rPr>
        <w:t xml:space="preserve"> </w:t>
      </w:r>
      <w:r>
        <w:t>main</w:t>
      </w:r>
      <w:r>
        <w:rPr>
          <w:spacing w:val="-12"/>
        </w:rPr>
        <w:t xml:space="preserve"> </w:t>
      </w:r>
      <w:r>
        <w:t>budget</w:t>
      </w:r>
      <w:r>
        <w:rPr>
          <w:spacing w:val="-11"/>
        </w:rPr>
        <w:t xml:space="preserve"> </w:t>
      </w:r>
      <w:r>
        <w:t>spending</w:t>
      </w:r>
      <w:r>
        <w:rPr>
          <w:spacing w:val="-14"/>
        </w:rPr>
        <w:t xml:space="preserve"> </w:t>
      </w:r>
      <w:r>
        <w:t>units,</w:t>
      </w:r>
      <w:r>
        <w:rPr>
          <w:spacing w:val="-12"/>
        </w:rPr>
        <w:t xml:space="preserve"> </w:t>
      </w:r>
      <w:r>
        <w:t>or</w:t>
      </w:r>
      <w:r>
        <w:rPr>
          <w:spacing w:val="-13"/>
        </w:rPr>
        <w:t xml:space="preserve"> </w:t>
      </w:r>
      <w:r>
        <w:t>other</w:t>
      </w:r>
      <w:r>
        <w:rPr>
          <w:spacing w:val="-13"/>
        </w:rPr>
        <w:t xml:space="preserve"> </w:t>
      </w:r>
      <w:r>
        <w:t>forms</w:t>
      </w:r>
      <w:r>
        <w:rPr>
          <w:spacing w:val="-12"/>
        </w:rPr>
        <w:t xml:space="preserve"> </w:t>
      </w:r>
      <w:r>
        <w:t>of</w:t>
      </w:r>
      <w:r>
        <w:rPr>
          <w:spacing w:val="-13"/>
        </w:rPr>
        <w:t xml:space="preserve"> </w:t>
      </w:r>
      <w:r>
        <w:t>joint</w:t>
      </w:r>
      <w:r>
        <w:rPr>
          <w:spacing w:val="-9"/>
        </w:rPr>
        <w:t xml:space="preserve"> </w:t>
      </w:r>
      <w:r>
        <w:t>use</w:t>
      </w:r>
      <w:r>
        <w:rPr>
          <w:spacing w:val="-13"/>
        </w:rPr>
        <w:t xml:space="preserve"> </w:t>
      </w:r>
      <w:r>
        <w:t>of</w:t>
      </w:r>
      <w:r>
        <w:rPr>
          <w:spacing w:val="-13"/>
        </w:rPr>
        <w:t xml:space="preserve"> </w:t>
      </w:r>
      <w:r>
        <w:t>internal audit resources and reduction of the Internal Audit Units with one staff member.</w:t>
      </w:r>
    </w:p>
    <w:p w14:paraId="765B1017" w14:textId="77777777" w:rsidR="00791FD9" w:rsidRDefault="00CE0037">
      <w:pPr>
        <w:pStyle w:val="BodyText"/>
        <w:spacing w:before="121"/>
        <w:ind w:left="541" w:right="285"/>
        <w:jc w:val="both"/>
      </w:pPr>
      <w:r>
        <w:t>Result 2.2.: Improved training and certification scheme for internal auditors facilitating the qualification and continuous professional development of the internal auditors.</w:t>
      </w:r>
    </w:p>
    <w:p w14:paraId="765B1018" w14:textId="77777777" w:rsidR="00791FD9" w:rsidRDefault="00CE0037">
      <w:pPr>
        <w:pStyle w:val="BodyText"/>
        <w:spacing w:before="120"/>
        <w:ind w:left="541" w:right="277"/>
        <w:jc w:val="both"/>
      </w:pPr>
      <w:r>
        <w:t>Result 2.3.: Updated internal audit procedures, standards and manual for deploying up- to-date risk assessment and audit tools, including preparation of the Functional and Technical Specification for digitalizing the internal audit.</w:t>
      </w:r>
    </w:p>
    <w:p w14:paraId="765B1019" w14:textId="77777777" w:rsidR="00791FD9" w:rsidRDefault="00CE0037">
      <w:pPr>
        <w:pStyle w:val="Heading1"/>
        <w:spacing w:before="244"/>
        <w:ind w:firstLine="0"/>
      </w:pPr>
      <w:r>
        <w:t>Component</w:t>
      </w:r>
      <w:r>
        <w:rPr>
          <w:spacing w:val="-2"/>
        </w:rPr>
        <w:t xml:space="preserve"> </w:t>
      </w:r>
      <w:r>
        <w:t>3:</w:t>
      </w:r>
      <w:r>
        <w:rPr>
          <w:spacing w:val="-2"/>
        </w:rPr>
        <w:t xml:space="preserve"> </w:t>
      </w:r>
      <w:r>
        <w:t>Centralised</w:t>
      </w:r>
      <w:r>
        <w:rPr>
          <w:spacing w:val="-2"/>
        </w:rPr>
        <w:t xml:space="preserve"> </w:t>
      </w:r>
      <w:r>
        <w:t>Harmonisation and</w:t>
      </w:r>
      <w:r>
        <w:rPr>
          <w:spacing w:val="-1"/>
        </w:rPr>
        <w:t xml:space="preserve"> </w:t>
      </w:r>
      <w:r>
        <w:t>Coordination</w:t>
      </w:r>
      <w:r>
        <w:rPr>
          <w:spacing w:val="-2"/>
        </w:rPr>
        <w:t xml:space="preserve"> </w:t>
      </w:r>
      <w:r>
        <w:t>of the</w:t>
      </w:r>
      <w:r>
        <w:rPr>
          <w:spacing w:val="-1"/>
        </w:rPr>
        <w:t xml:space="preserve"> </w:t>
      </w:r>
      <w:r>
        <w:rPr>
          <w:spacing w:val="-4"/>
        </w:rPr>
        <w:t>PIFC</w:t>
      </w:r>
    </w:p>
    <w:p w14:paraId="765B101A" w14:textId="77777777" w:rsidR="00791FD9" w:rsidRDefault="00CE0037">
      <w:pPr>
        <w:pStyle w:val="BodyText"/>
        <w:spacing w:before="116"/>
        <w:ind w:left="541" w:right="279"/>
        <w:jc w:val="both"/>
      </w:pPr>
      <w:r>
        <w:t>Result 3.1.: Enhanced quality of the information and communication on the role, requirements and benefits from the PIFC and the responsibilities of the management in the public sector enabled by improved content of the PIFC report and strengthening the mandate of the PIFC Council.</w:t>
      </w:r>
    </w:p>
    <w:p w14:paraId="765B101B" w14:textId="77777777" w:rsidR="00791FD9" w:rsidRDefault="00CE0037">
      <w:pPr>
        <w:pStyle w:val="BodyText"/>
        <w:spacing w:before="120"/>
        <w:ind w:left="541" w:right="288"/>
        <w:jc w:val="both"/>
      </w:pPr>
      <w:r>
        <w:t>Result 3.2.: CHU structure, capacity and resources adjusted to the mandate and the responsibilities for coordination and monitoring of the PIFC implementation.</w:t>
      </w:r>
    </w:p>
    <w:p w14:paraId="765B101C" w14:textId="77777777" w:rsidR="00791FD9" w:rsidRDefault="00CE0037">
      <w:pPr>
        <w:pStyle w:val="Heading1"/>
        <w:spacing w:before="125"/>
        <w:ind w:firstLine="0"/>
      </w:pPr>
      <w:r>
        <w:t>Component</w:t>
      </w:r>
      <w:r>
        <w:rPr>
          <w:spacing w:val="-4"/>
        </w:rPr>
        <w:t xml:space="preserve"> </w:t>
      </w:r>
      <w:r>
        <w:t>4:</w:t>
      </w:r>
      <w:r>
        <w:rPr>
          <w:spacing w:val="-3"/>
        </w:rPr>
        <w:t xml:space="preserve"> </w:t>
      </w:r>
      <w:r>
        <w:t>Methodology</w:t>
      </w:r>
      <w:r>
        <w:rPr>
          <w:spacing w:val="-1"/>
        </w:rPr>
        <w:t xml:space="preserve"> </w:t>
      </w:r>
      <w:r>
        <w:t>development</w:t>
      </w:r>
      <w:r>
        <w:rPr>
          <w:spacing w:val="-2"/>
        </w:rPr>
        <w:t xml:space="preserve"> </w:t>
      </w:r>
      <w:r>
        <w:t>for</w:t>
      </w:r>
      <w:r>
        <w:rPr>
          <w:spacing w:val="-2"/>
        </w:rPr>
        <w:t xml:space="preserve"> </w:t>
      </w:r>
      <w:r>
        <w:t>State</w:t>
      </w:r>
      <w:r>
        <w:rPr>
          <w:spacing w:val="-1"/>
        </w:rPr>
        <w:t xml:space="preserve"> </w:t>
      </w:r>
      <w:r>
        <w:t>Financial</w:t>
      </w:r>
      <w:r>
        <w:rPr>
          <w:spacing w:val="-2"/>
        </w:rPr>
        <w:t xml:space="preserve"> </w:t>
      </w:r>
      <w:r>
        <w:t>Control</w:t>
      </w:r>
      <w:r>
        <w:rPr>
          <w:spacing w:val="-1"/>
        </w:rPr>
        <w:t xml:space="preserve"> </w:t>
      </w:r>
      <w:r>
        <w:rPr>
          <w:spacing w:val="-2"/>
        </w:rPr>
        <w:t>Inspectorate</w:t>
      </w:r>
    </w:p>
    <w:p w14:paraId="765B101D" w14:textId="77777777" w:rsidR="00791FD9" w:rsidRDefault="00CE0037">
      <w:pPr>
        <w:pStyle w:val="BodyText"/>
        <w:spacing w:before="115"/>
        <w:ind w:left="541" w:right="281"/>
        <w:jc w:val="both"/>
      </w:pPr>
      <w:r>
        <w:t xml:space="preserve">Result 4.1.: Developing methodology for operation of the State Financial Control </w:t>
      </w:r>
      <w:r>
        <w:rPr>
          <w:spacing w:val="-2"/>
        </w:rPr>
        <w:t>Inspectorate</w:t>
      </w:r>
    </w:p>
    <w:p w14:paraId="765B101E" w14:textId="77777777" w:rsidR="00791FD9" w:rsidRDefault="00CE0037">
      <w:pPr>
        <w:pStyle w:val="Heading1"/>
        <w:spacing w:before="126"/>
        <w:ind w:right="279" w:firstLine="0"/>
      </w:pPr>
      <w:r>
        <w:t>Component</w:t>
      </w:r>
      <w:r>
        <w:rPr>
          <w:spacing w:val="-13"/>
        </w:rPr>
        <w:t xml:space="preserve"> </w:t>
      </w:r>
      <w:r>
        <w:t>5:</w:t>
      </w:r>
      <w:r>
        <w:rPr>
          <w:spacing w:val="-13"/>
        </w:rPr>
        <w:t xml:space="preserve"> </w:t>
      </w:r>
      <w:r>
        <w:t>Setting</w:t>
      </w:r>
      <w:r>
        <w:rPr>
          <w:spacing w:val="-12"/>
        </w:rPr>
        <w:t xml:space="preserve"> </w:t>
      </w:r>
      <w:r>
        <w:t>up</w:t>
      </w:r>
      <w:r>
        <w:rPr>
          <w:spacing w:val="-11"/>
        </w:rPr>
        <w:t xml:space="preserve"> </w:t>
      </w:r>
      <w:r>
        <w:t>and</w:t>
      </w:r>
      <w:r>
        <w:rPr>
          <w:spacing w:val="-11"/>
        </w:rPr>
        <w:t xml:space="preserve"> </w:t>
      </w:r>
      <w:r>
        <w:t>operationalising</w:t>
      </w:r>
      <w:r>
        <w:rPr>
          <w:spacing w:val="-12"/>
        </w:rPr>
        <w:t xml:space="preserve"> </w:t>
      </w:r>
      <w:r>
        <w:t>the</w:t>
      </w:r>
      <w:r>
        <w:rPr>
          <w:spacing w:val="-13"/>
        </w:rPr>
        <w:t xml:space="preserve"> </w:t>
      </w:r>
      <w:r>
        <w:t>system</w:t>
      </w:r>
      <w:r>
        <w:rPr>
          <w:spacing w:val="-13"/>
        </w:rPr>
        <w:t xml:space="preserve"> </w:t>
      </w:r>
      <w:r>
        <w:t>of</w:t>
      </w:r>
      <w:r>
        <w:rPr>
          <w:spacing w:val="-11"/>
        </w:rPr>
        <w:t xml:space="preserve"> </w:t>
      </w:r>
      <w:r>
        <w:t>the</w:t>
      </w:r>
      <w:r>
        <w:rPr>
          <w:spacing w:val="-13"/>
        </w:rPr>
        <w:t xml:space="preserve"> </w:t>
      </w:r>
      <w:r>
        <w:t>protection</w:t>
      </w:r>
      <w:r>
        <w:rPr>
          <w:spacing w:val="-11"/>
        </w:rPr>
        <w:t xml:space="preserve"> </w:t>
      </w:r>
      <w:r>
        <w:t>of</w:t>
      </w:r>
      <w:r>
        <w:rPr>
          <w:spacing w:val="-11"/>
        </w:rPr>
        <w:t xml:space="preserve"> </w:t>
      </w:r>
      <w:r>
        <w:t>the</w:t>
      </w:r>
      <w:r>
        <w:rPr>
          <w:spacing w:val="-13"/>
        </w:rPr>
        <w:t xml:space="preserve"> </w:t>
      </w:r>
      <w:r>
        <w:t>EU financial interests (AFCOS)</w:t>
      </w:r>
    </w:p>
    <w:p w14:paraId="765B101F" w14:textId="77777777" w:rsidR="00791FD9" w:rsidRDefault="00CE0037">
      <w:pPr>
        <w:pStyle w:val="BodyText"/>
        <w:spacing w:before="115"/>
        <w:ind w:left="541" w:right="284"/>
        <w:jc w:val="both"/>
      </w:pPr>
      <w:r>
        <w:t>Result 5.1 Strengthening the national framework for the protection of the EU’s financial interests (including AFCOS coordination)</w:t>
      </w:r>
    </w:p>
    <w:p w14:paraId="765B1020" w14:textId="77777777" w:rsidR="00791FD9" w:rsidRDefault="00CE0037">
      <w:pPr>
        <w:pStyle w:val="BodyText"/>
        <w:spacing w:before="120"/>
        <w:ind w:left="541"/>
        <w:jc w:val="both"/>
      </w:pPr>
      <w:r>
        <w:t>Result</w:t>
      </w:r>
      <w:r>
        <w:rPr>
          <w:spacing w:val="-2"/>
        </w:rPr>
        <w:t xml:space="preserve"> </w:t>
      </w:r>
      <w:r>
        <w:t>5.2</w:t>
      </w:r>
      <w:r>
        <w:rPr>
          <w:spacing w:val="-1"/>
        </w:rPr>
        <w:t xml:space="preserve"> </w:t>
      </w:r>
      <w:r>
        <w:t>Operationalisation</w:t>
      </w:r>
      <w:r>
        <w:rPr>
          <w:spacing w:val="-1"/>
        </w:rPr>
        <w:t xml:space="preserve"> </w:t>
      </w:r>
      <w:r>
        <w:t>of</w:t>
      </w:r>
      <w:r>
        <w:rPr>
          <w:spacing w:val="-2"/>
        </w:rPr>
        <w:t xml:space="preserve"> </w:t>
      </w:r>
      <w:r>
        <w:t>the</w:t>
      </w:r>
      <w:r>
        <w:rPr>
          <w:spacing w:val="-1"/>
        </w:rPr>
        <w:t xml:space="preserve"> </w:t>
      </w:r>
      <w:r>
        <w:t>AFCOS-</w:t>
      </w:r>
      <w:r>
        <w:rPr>
          <w:spacing w:val="-2"/>
        </w:rPr>
        <w:t>network</w:t>
      </w:r>
    </w:p>
    <w:p w14:paraId="765B1021" w14:textId="77777777" w:rsidR="00791FD9" w:rsidRDefault="00791FD9">
      <w:pPr>
        <w:pStyle w:val="BodyText"/>
        <w:jc w:val="both"/>
        <w:sectPr w:rsidR="00791FD9">
          <w:pgSz w:w="11910" w:h="16850"/>
          <w:pgMar w:top="980" w:right="1133" w:bottom="1280" w:left="1417" w:header="0" w:footer="1027" w:gutter="0"/>
          <w:cols w:space="720"/>
        </w:sectPr>
      </w:pPr>
    </w:p>
    <w:p w14:paraId="765B1022" w14:textId="77777777" w:rsidR="00791FD9" w:rsidRDefault="00CE0037">
      <w:pPr>
        <w:pStyle w:val="BodyText"/>
        <w:spacing w:before="74"/>
        <w:ind w:left="541" w:right="281"/>
        <w:jc w:val="both"/>
      </w:pPr>
      <w:r>
        <w:lastRenderedPageBreak/>
        <w:t xml:space="preserve">Result 5.3: Irregularity and Fraud Risk Assessment related to EU funds developed and </w:t>
      </w:r>
      <w:r>
        <w:rPr>
          <w:spacing w:val="-2"/>
        </w:rPr>
        <w:t>conducted.</w:t>
      </w:r>
    </w:p>
    <w:p w14:paraId="765B1023" w14:textId="77777777" w:rsidR="00791FD9" w:rsidRDefault="00CE0037">
      <w:pPr>
        <w:pStyle w:val="BodyText"/>
        <w:spacing w:before="120"/>
        <w:ind w:left="541" w:right="281"/>
        <w:jc w:val="both"/>
      </w:pPr>
      <w:r>
        <w:t>Result 5.4: Raising awareness on EU funds and increasing administrative capacities of the authorities involved in reporting on potential irregularities and fraud.</w:t>
      </w:r>
    </w:p>
    <w:p w14:paraId="765B1024" w14:textId="77777777" w:rsidR="00791FD9" w:rsidRDefault="00791FD9">
      <w:pPr>
        <w:pStyle w:val="BodyText"/>
        <w:spacing w:before="240"/>
      </w:pPr>
    </w:p>
    <w:p w14:paraId="765B1025" w14:textId="77777777" w:rsidR="00791FD9" w:rsidRDefault="00CE0037">
      <w:pPr>
        <w:spacing w:before="1" w:line="278" w:lineRule="auto"/>
        <w:ind w:left="1" w:right="282"/>
        <w:jc w:val="both"/>
        <w:rPr>
          <w:i/>
          <w:sz w:val="24"/>
        </w:rPr>
      </w:pPr>
      <w:r>
        <w:rPr>
          <w:i/>
          <w:sz w:val="24"/>
        </w:rPr>
        <w:t>*Two visibility events will be organized during the implementation of the project; a kick-off meeting at the start of the implementation and the ceremony for the conclusion of the implementation of the project activities.</w:t>
      </w:r>
    </w:p>
    <w:p w14:paraId="765B1026" w14:textId="77777777" w:rsidR="00791FD9" w:rsidRDefault="00CE0037">
      <w:pPr>
        <w:pStyle w:val="Heading1"/>
        <w:numPr>
          <w:ilvl w:val="1"/>
          <w:numId w:val="44"/>
        </w:numPr>
        <w:tabs>
          <w:tab w:val="left" w:pos="541"/>
        </w:tabs>
        <w:spacing w:before="237"/>
        <w:ind w:left="541" w:hanging="540"/>
      </w:pPr>
      <w:r>
        <w:t>Means/input</w:t>
      </w:r>
      <w:r>
        <w:rPr>
          <w:spacing w:val="-7"/>
        </w:rPr>
        <w:t xml:space="preserve"> </w:t>
      </w:r>
      <w:r>
        <w:t>from</w:t>
      </w:r>
      <w:r>
        <w:rPr>
          <w:spacing w:val="-5"/>
        </w:rPr>
        <w:t xml:space="preserve"> </w:t>
      </w:r>
      <w:r>
        <w:t>the EU</w:t>
      </w:r>
      <w:r>
        <w:rPr>
          <w:spacing w:val="-1"/>
        </w:rPr>
        <w:t xml:space="preserve"> </w:t>
      </w:r>
      <w:r>
        <w:t>Member</w:t>
      </w:r>
      <w:r>
        <w:rPr>
          <w:spacing w:val="-2"/>
        </w:rPr>
        <w:t xml:space="preserve"> </w:t>
      </w:r>
      <w:r>
        <w:t>State Partner</w:t>
      </w:r>
      <w:r>
        <w:rPr>
          <w:spacing w:val="-1"/>
        </w:rPr>
        <w:t xml:space="preserve"> </w:t>
      </w:r>
      <w:r>
        <w:rPr>
          <w:spacing w:val="-2"/>
        </w:rPr>
        <w:t>Administration(s)*:</w:t>
      </w:r>
    </w:p>
    <w:p w14:paraId="765B1027" w14:textId="77777777" w:rsidR="00791FD9" w:rsidRDefault="00CE0037">
      <w:pPr>
        <w:pStyle w:val="BodyText"/>
        <w:spacing w:before="116"/>
        <w:ind w:left="541" w:right="276"/>
        <w:jc w:val="both"/>
      </w:pPr>
      <w:r>
        <w:t>This twinning project, as learning from the experience and direct transfer of expertise from</w:t>
      </w:r>
      <w:r>
        <w:rPr>
          <w:spacing w:val="-13"/>
        </w:rPr>
        <w:t xml:space="preserve"> </w:t>
      </w:r>
      <w:r>
        <w:t>EU</w:t>
      </w:r>
      <w:r>
        <w:rPr>
          <w:spacing w:val="-14"/>
        </w:rPr>
        <w:t xml:space="preserve"> </w:t>
      </w:r>
      <w:r>
        <w:t>Member</w:t>
      </w:r>
      <w:r>
        <w:rPr>
          <w:spacing w:val="-14"/>
        </w:rPr>
        <w:t xml:space="preserve"> </w:t>
      </w:r>
      <w:r>
        <w:t>States’</w:t>
      </w:r>
      <w:r>
        <w:rPr>
          <w:spacing w:val="-13"/>
        </w:rPr>
        <w:t xml:space="preserve"> </w:t>
      </w:r>
      <w:r>
        <w:t>institutions</w:t>
      </w:r>
      <w:r>
        <w:rPr>
          <w:spacing w:val="-14"/>
        </w:rPr>
        <w:t xml:space="preserve"> </w:t>
      </w:r>
      <w:r>
        <w:t>is</w:t>
      </w:r>
      <w:r>
        <w:rPr>
          <w:spacing w:val="-15"/>
        </w:rPr>
        <w:t xml:space="preserve"> </w:t>
      </w:r>
      <w:r>
        <w:t>considered</w:t>
      </w:r>
      <w:r>
        <w:rPr>
          <w:spacing w:val="-13"/>
        </w:rPr>
        <w:t xml:space="preserve"> </w:t>
      </w:r>
      <w:r>
        <w:t>to</w:t>
      </w:r>
      <w:r>
        <w:rPr>
          <w:spacing w:val="-13"/>
        </w:rPr>
        <w:t xml:space="preserve"> </w:t>
      </w:r>
      <w:r>
        <w:t>be</w:t>
      </w:r>
      <w:r>
        <w:rPr>
          <w:spacing w:val="-14"/>
        </w:rPr>
        <w:t xml:space="preserve"> </w:t>
      </w:r>
      <w:r>
        <w:t>the</w:t>
      </w:r>
      <w:r>
        <w:rPr>
          <w:spacing w:val="-14"/>
        </w:rPr>
        <w:t xml:space="preserve"> </w:t>
      </w:r>
      <w:r>
        <w:t>most</w:t>
      </w:r>
      <w:r>
        <w:rPr>
          <w:spacing w:val="-13"/>
        </w:rPr>
        <w:t xml:space="preserve"> </w:t>
      </w:r>
      <w:r>
        <w:t>efficient</w:t>
      </w:r>
      <w:r>
        <w:rPr>
          <w:spacing w:val="-13"/>
        </w:rPr>
        <w:t xml:space="preserve"> </w:t>
      </w:r>
      <w:r>
        <w:t>approach</w:t>
      </w:r>
      <w:r>
        <w:rPr>
          <w:spacing w:val="-13"/>
        </w:rPr>
        <w:t xml:space="preserve"> </w:t>
      </w:r>
      <w:r>
        <w:t>when it comes to implementing the PIFC requirements and notably the EU regulations concerning AFCOS and aiming at conformance with the criteria, included in Chapter 32 Financial Control.</w:t>
      </w:r>
    </w:p>
    <w:p w14:paraId="765B1028" w14:textId="77777777" w:rsidR="00791FD9" w:rsidRDefault="00CE0037">
      <w:pPr>
        <w:pStyle w:val="BodyText"/>
        <w:spacing w:before="120"/>
        <w:ind w:left="541" w:right="276"/>
        <w:jc w:val="both"/>
      </w:pPr>
      <w:r>
        <w:t>The implementation of the project requires one Project Leader (PL) with responsibility for the overall coordination of project activities and one Resident Twinning Adviser (RTA) to manage implementation of project activities, Component Leaders (CLs) and pool of short-term experts (STEs) within the limits of the budget. The team should have sufficiently broad expertise to cover all project’ areas.</w:t>
      </w:r>
    </w:p>
    <w:p w14:paraId="765B1029" w14:textId="77777777" w:rsidR="00791FD9" w:rsidRDefault="00CE0037">
      <w:pPr>
        <w:pStyle w:val="BodyText"/>
        <w:spacing w:before="120"/>
        <w:ind w:left="541" w:right="276"/>
        <w:jc w:val="both"/>
      </w:pPr>
      <w:r>
        <w:t>Proposals submitted by Member State shall be concise and focussed on the strategy and methodology and an indicative timetable underpinning this, the administrative model suggested,</w:t>
      </w:r>
      <w:r>
        <w:rPr>
          <w:spacing w:val="-11"/>
        </w:rPr>
        <w:t xml:space="preserve"> </w:t>
      </w:r>
      <w:r>
        <w:t>the</w:t>
      </w:r>
      <w:r>
        <w:rPr>
          <w:spacing w:val="-10"/>
        </w:rPr>
        <w:t xml:space="preserve"> </w:t>
      </w:r>
      <w:r>
        <w:t>quality</w:t>
      </w:r>
      <w:r>
        <w:rPr>
          <w:spacing w:val="-15"/>
        </w:rPr>
        <w:t xml:space="preserve"> </w:t>
      </w:r>
      <w:r>
        <w:t>of</w:t>
      </w:r>
      <w:r>
        <w:rPr>
          <w:spacing w:val="-9"/>
        </w:rPr>
        <w:t xml:space="preserve"> </w:t>
      </w:r>
      <w:r>
        <w:t>the</w:t>
      </w:r>
      <w:r>
        <w:rPr>
          <w:spacing w:val="-11"/>
        </w:rPr>
        <w:t xml:space="preserve"> </w:t>
      </w:r>
      <w:r>
        <w:t>expertise</w:t>
      </w:r>
      <w:r>
        <w:rPr>
          <w:spacing w:val="-10"/>
        </w:rPr>
        <w:t xml:space="preserve"> </w:t>
      </w:r>
      <w:r>
        <w:t>to</w:t>
      </w:r>
      <w:r>
        <w:rPr>
          <w:spacing w:val="-9"/>
        </w:rPr>
        <w:t xml:space="preserve"> </w:t>
      </w:r>
      <w:r>
        <w:t>be</w:t>
      </w:r>
      <w:r>
        <w:rPr>
          <w:spacing w:val="-11"/>
        </w:rPr>
        <w:t xml:space="preserve"> </w:t>
      </w:r>
      <w:r>
        <w:t>mobilised</w:t>
      </w:r>
      <w:r>
        <w:rPr>
          <w:spacing w:val="-10"/>
        </w:rPr>
        <w:t xml:space="preserve"> </w:t>
      </w:r>
      <w:r>
        <w:t>and</w:t>
      </w:r>
      <w:r>
        <w:rPr>
          <w:spacing w:val="-10"/>
        </w:rPr>
        <w:t xml:space="preserve"> </w:t>
      </w:r>
      <w:r>
        <w:t>clearly</w:t>
      </w:r>
      <w:r>
        <w:rPr>
          <w:spacing w:val="-14"/>
        </w:rPr>
        <w:t xml:space="preserve"> </w:t>
      </w:r>
      <w:r>
        <w:t>show</w:t>
      </w:r>
      <w:r>
        <w:rPr>
          <w:spacing w:val="-10"/>
        </w:rPr>
        <w:t xml:space="preserve"> </w:t>
      </w:r>
      <w:r>
        <w:t>the</w:t>
      </w:r>
      <w:r>
        <w:rPr>
          <w:spacing w:val="-10"/>
        </w:rPr>
        <w:t xml:space="preserve"> </w:t>
      </w:r>
      <w:r>
        <w:t>administrative structure</w:t>
      </w:r>
      <w:r>
        <w:rPr>
          <w:spacing w:val="-2"/>
        </w:rPr>
        <w:t xml:space="preserve"> </w:t>
      </w:r>
      <w:r>
        <w:t>and capacity</w:t>
      </w:r>
      <w:r>
        <w:rPr>
          <w:spacing w:val="-5"/>
        </w:rPr>
        <w:t xml:space="preserve"> </w:t>
      </w:r>
      <w:r>
        <w:t>of the</w:t>
      </w:r>
      <w:r>
        <w:rPr>
          <w:spacing w:val="-1"/>
        </w:rPr>
        <w:t xml:space="preserve"> </w:t>
      </w:r>
      <w:r>
        <w:t>Member</w:t>
      </w:r>
      <w:r>
        <w:rPr>
          <w:spacing w:val="-2"/>
        </w:rPr>
        <w:t xml:space="preserve"> </w:t>
      </w:r>
      <w:r>
        <w:t>State</w:t>
      </w:r>
      <w:r>
        <w:rPr>
          <w:spacing w:val="-1"/>
        </w:rPr>
        <w:t xml:space="preserve"> </w:t>
      </w:r>
      <w:r>
        <w:t>entity/ies. Proposals shall be</w:t>
      </w:r>
      <w:r>
        <w:rPr>
          <w:spacing w:val="-1"/>
        </w:rPr>
        <w:t xml:space="preserve"> </w:t>
      </w:r>
      <w:r>
        <w:t>detailed</w:t>
      </w:r>
      <w:r>
        <w:rPr>
          <w:spacing w:val="-1"/>
        </w:rPr>
        <w:t xml:space="preserve"> </w:t>
      </w:r>
      <w:r>
        <w:t>enough to</w:t>
      </w:r>
      <w:r>
        <w:rPr>
          <w:spacing w:val="-5"/>
        </w:rPr>
        <w:t xml:space="preserve"> </w:t>
      </w:r>
      <w:r>
        <w:t>address</w:t>
      </w:r>
      <w:r>
        <w:rPr>
          <w:spacing w:val="-5"/>
        </w:rPr>
        <w:t xml:space="preserve"> </w:t>
      </w:r>
      <w:r>
        <w:t>the</w:t>
      </w:r>
      <w:r>
        <w:rPr>
          <w:spacing w:val="-6"/>
        </w:rPr>
        <w:t xml:space="preserve"> </w:t>
      </w:r>
      <w:r>
        <w:t>requirements</w:t>
      </w:r>
      <w:r>
        <w:rPr>
          <w:spacing w:val="-5"/>
        </w:rPr>
        <w:t xml:space="preserve"> </w:t>
      </w:r>
      <w:r>
        <w:t>of</w:t>
      </w:r>
      <w:r>
        <w:rPr>
          <w:spacing w:val="-6"/>
        </w:rPr>
        <w:t xml:space="preserve"> </w:t>
      </w:r>
      <w:r>
        <w:t>the</w:t>
      </w:r>
      <w:r>
        <w:rPr>
          <w:spacing w:val="-6"/>
        </w:rPr>
        <w:t xml:space="preserve"> </w:t>
      </w:r>
      <w:r>
        <w:t>Twinning</w:t>
      </w:r>
      <w:r>
        <w:rPr>
          <w:spacing w:val="-8"/>
        </w:rPr>
        <w:t xml:space="preserve"> </w:t>
      </w:r>
      <w:r>
        <w:t>Fiche,</w:t>
      </w:r>
      <w:r>
        <w:rPr>
          <w:spacing w:val="-6"/>
        </w:rPr>
        <w:t xml:space="preserve"> </w:t>
      </w:r>
      <w:r>
        <w:t>but</w:t>
      </w:r>
      <w:r>
        <w:rPr>
          <w:spacing w:val="-5"/>
        </w:rPr>
        <w:t xml:space="preserve"> </w:t>
      </w:r>
      <w:r>
        <w:t>are</w:t>
      </w:r>
      <w:r>
        <w:rPr>
          <w:spacing w:val="-8"/>
        </w:rPr>
        <w:t xml:space="preserve"> </w:t>
      </w:r>
      <w:r>
        <w:t>not</w:t>
      </w:r>
      <w:r>
        <w:rPr>
          <w:spacing w:val="-5"/>
        </w:rPr>
        <w:t xml:space="preserve"> </w:t>
      </w:r>
      <w:r>
        <w:t>expected</w:t>
      </w:r>
      <w:r>
        <w:rPr>
          <w:spacing w:val="-6"/>
        </w:rPr>
        <w:t xml:space="preserve"> </w:t>
      </w:r>
      <w:r>
        <w:t>to</w:t>
      </w:r>
      <w:r>
        <w:rPr>
          <w:spacing w:val="-8"/>
        </w:rPr>
        <w:t xml:space="preserve"> </w:t>
      </w:r>
      <w:r>
        <w:t>contain</w:t>
      </w:r>
      <w:r>
        <w:rPr>
          <w:spacing w:val="-6"/>
        </w:rPr>
        <w:t xml:space="preserve"> </w:t>
      </w:r>
      <w:r>
        <w:t>a</w:t>
      </w:r>
      <w:r>
        <w:rPr>
          <w:spacing w:val="-7"/>
        </w:rPr>
        <w:t xml:space="preserve"> </w:t>
      </w:r>
      <w:r>
        <w:t>fully elaborated project. They shall contain enough detail about the strategy and methodology and indicate the sequencing and mention key</w:t>
      </w:r>
      <w:r>
        <w:rPr>
          <w:spacing w:val="-2"/>
        </w:rPr>
        <w:t xml:space="preserve"> </w:t>
      </w:r>
      <w:r>
        <w:t xml:space="preserve">activities during the implementation of the project to ensure the achievement of overall and specific objectives and mandatory </w:t>
      </w:r>
      <w:r>
        <w:rPr>
          <w:spacing w:val="-2"/>
        </w:rPr>
        <w:t>results/outputs.</w:t>
      </w:r>
    </w:p>
    <w:p w14:paraId="765B102A" w14:textId="77777777" w:rsidR="00791FD9" w:rsidRDefault="00CE0037">
      <w:pPr>
        <w:pStyle w:val="BodyText"/>
        <w:spacing w:before="120"/>
        <w:ind w:left="541" w:right="280"/>
        <w:jc w:val="both"/>
      </w:pPr>
      <w:r>
        <w:t xml:space="preserve">The interested Member State(s) shall include in their proposal the CVs of the designated PL and the RTA, as well as the CVs of the potentially designated component Leaders- </w:t>
      </w:r>
      <w:r>
        <w:rPr>
          <w:spacing w:val="-4"/>
        </w:rPr>
        <w:t>CLs.</w:t>
      </w:r>
    </w:p>
    <w:p w14:paraId="765B102B" w14:textId="77777777" w:rsidR="00791FD9" w:rsidRDefault="00CE0037">
      <w:pPr>
        <w:pStyle w:val="BodyText"/>
        <w:spacing w:before="121"/>
        <w:ind w:left="541" w:right="279"/>
        <w:jc w:val="both"/>
      </w:pPr>
      <w:r>
        <w:t>The Twinning project will be implemented by close co-operation between the partners aiming to achieve the mandatory results in sustainable manner.</w:t>
      </w:r>
    </w:p>
    <w:p w14:paraId="765B102C" w14:textId="77777777" w:rsidR="00791FD9" w:rsidRDefault="00CE0037">
      <w:pPr>
        <w:pStyle w:val="BodyText"/>
        <w:spacing w:before="120"/>
        <w:ind w:left="541" w:right="281"/>
        <w:jc w:val="both"/>
      </w:pPr>
      <w:r>
        <w:t>The</w:t>
      </w:r>
      <w:r>
        <w:rPr>
          <w:spacing w:val="-6"/>
        </w:rPr>
        <w:t xml:space="preserve"> </w:t>
      </w:r>
      <w:r>
        <w:t>set</w:t>
      </w:r>
      <w:r>
        <w:rPr>
          <w:spacing w:val="-4"/>
        </w:rPr>
        <w:t xml:space="preserve"> </w:t>
      </w:r>
      <w:r>
        <w:t>of</w:t>
      </w:r>
      <w:r>
        <w:rPr>
          <w:spacing w:val="-6"/>
        </w:rPr>
        <w:t xml:space="preserve"> </w:t>
      </w:r>
      <w:r>
        <w:t>proposed</w:t>
      </w:r>
      <w:r>
        <w:rPr>
          <w:spacing w:val="-5"/>
        </w:rPr>
        <w:t xml:space="preserve"> </w:t>
      </w:r>
      <w:r>
        <w:t>activities</w:t>
      </w:r>
      <w:r>
        <w:rPr>
          <w:spacing w:val="-5"/>
        </w:rPr>
        <w:t xml:space="preserve"> </w:t>
      </w:r>
      <w:r>
        <w:t>will</w:t>
      </w:r>
      <w:r>
        <w:rPr>
          <w:spacing w:val="-4"/>
        </w:rPr>
        <w:t xml:space="preserve"> </w:t>
      </w:r>
      <w:r>
        <w:t>be</w:t>
      </w:r>
      <w:r>
        <w:rPr>
          <w:spacing w:val="-6"/>
        </w:rPr>
        <w:t xml:space="preserve"> </w:t>
      </w:r>
      <w:r>
        <w:t>further</w:t>
      </w:r>
      <w:r>
        <w:rPr>
          <w:spacing w:val="-6"/>
        </w:rPr>
        <w:t xml:space="preserve"> </w:t>
      </w:r>
      <w:r>
        <w:t>developed</w:t>
      </w:r>
      <w:r>
        <w:rPr>
          <w:spacing w:val="-5"/>
        </w:rPr>
        <w:t xml:space="preserve"> </w:t>
      </w:r>
      <w:r>
        <w:t>with</w:t>
      </w:r>
      <w:r>
        <w:rPr>
          <w:spacing w:val="-4"/>
        </w:rPr>
        <w:t xml:space="preserve"> </w:t>
      </w:r>
      <w:r>
        <w:t>the</w:t>
      </w:r>
      <w:r>
        <w:rPr>
          <w:spacing w:val="-3"/>
        </w:rPr>
        <w:t xml:space="preserve"> </w:t>
      </w:r>
      <w:r>
        <w:t>Twinning</w:t>
      </w:r>
      <w:r>
        <w:rPr>
          <w:spacing w:val="-2"/>
        </w:rPr>
        <w:t xml:space="preserve"> </w:t>
      </w:r>
      <w:r>
        <w:t>partners</w:t>
      </w:r>
      <w:r>
        <w:rPr>
          <w:spacing w:val="-2"/>
        </w:rPr>
        <w:t xml:space="preserve"> </w:t>
      </w:r>
      <w:r>
        <w:t xml:space="preserve">when drafting the initial work plan and successive rolling work plan every three months, keeping in mind that the final list of activities will be decided in cooperation with the Twinning partner. The components are closely inter-linked and need to be sequenced </w:t>
      </w:r>
      <w:r>
        <w:rPr>
          <w:spacing w:val="-2"/>
        </w:rPr>
        <w:t>accordingly.</w:t>
      </w:r>
    </w:p>
    <w:p w14:paraId="765B102D" w14:textId="77777777" w:rsidR="00791FD9" w:rsidRDefault="00CE0037">
      <w:pPr>
        <w:pStyle w:val="Heading1"/>
        <w:numPr>
          <w:ilvl w:val="2"/>
          <w:numId w:val="44"/>
        </w:numPr>
        <w:tabs>
          <w:tab w:val="left" w:pos="541"/>
        </w:tabs>
        <w:spacing w:before="245"/>
        <w:ind w:left="541" w:hanging="540"/>
        <w:jc w:val="both"/>
      </w:pPr>
      <w:r>
        <w:t>Profile</w:t>
      </w:r>
      <w:r>
        <w:rPr>
          <w:spacing w:val="-2"/>
        </w:rPr>
        <w:t xml:space="preserve"> </w:t>
      </w:r>
      <w:r>
        <w:t>and</w:t>
      </w:r>
      <w:r>
        <w:rPr>
          <w:spacing w:val="-1"/>
        </w:rPr>
        <w:t xml:space="preserve"> </w:t>
      </w:r>
      <w:r>
        <w:t xml:space="preserve">tasks of the </w:t>
      </w:r>
      <w:r>
        <w:rPr>
          <w:spacing w:val="-5"/>
        </w:rPr>
        <w:t>PL:</w:t>
      </w:r>
    </w:p>
    <w:p w14:paraId="765B102E" w14:textId="77777777" w:rsidR="00791FD9" w:rsidRDefault="00CE0037">
      <w:pPr>
        <w:pStyle w:val="BodyText"/>
        <w:spacing w:before="116" w:line="276" w:lineRule="exact"/>
        <w:ind w:left="721"/>
        <w:jc w:val="both"/>
      </w:pPr>
      <w:r>
        <w:t>Qualifications</w:t>
      </w:r>
      <w:r>
        <w:rPr>
          <w:spacing w:val="-3"/>
        </w:rPr>
        <w:t xml:space="preserve"> </w:t>
      </w:r>
      <w:r>
        <w:t>and</w:t>
      </w:r>
      <w:r>
        <w:rPr>
          <w:spacing w:val="-3"/>
        </w:rPr>
        <w:t xml:space="preserve"> </w:t>
      </w:r>
      <w:r>
        <w:rPr>
          <w:spacing w:val="-2"/>
        </w:rPr>
        <w:t>skills:</w:t>
      </w:r>
    </w:p>
    <w:p w14:paraId="765B102F" w14:textId="77777777" w:rsidR="00791FD9" w:rsidRDefault="00CE0037">
      <w:pPr>
        <w:pStyle w:val="ListParagraph"/>
        <w:numPr>
          <w:ilvl w:val="3"/>
          <w:numId w:val="44"/>
        </w:numPr>
        <w:tabs>
          <w:tab w:val="left" w:pos="1261"/>
        </w:tabs>
        <w:ind w:right="280" w:hanging="360"/>
        <w:rPr>
          <w:sz w:val="24"/>
        </w:rPr>
      </w:pPr>
      <w:r>
        <w:rPr>
          <w:sz w:val="24"/>
        </w:rPr>
        <w:t>Public servant or equivalent staff of a Member State administration, preferably a Head of a Department, engaged in PFM, risk management, internal control, internal audit or protection of the EU financial interests within a relevant institution with relevant working experience of minimum 8 years;</w:t>
      </w:r>
    </w:p>
    <w:p w14:paraId="765B1030" w14:textId="77777777" w:rsidR="00791FD9" w:rsidRDefault="00791FD9">
      <w:pPr>
        <w:pStyle w:val="ListParagraph"/>
        <w:rPr>
          <w:sz w:val="24"/>
        </w:rPr>
        <w:sectPr w:rsidR="00791FD9">
          <w:pgSz w:w="11910" w:h="16850"/>
          <w:pgMar w:top="980" w:right="1133" w:bottom="1280" w:left="1417" w:header="0" w:footer="1027" w:gutter="0"/>
          <w:cols w:space="720"/>
        </w:sectPr>
      </w:pPr>
    </w:p>
    <w:p w14:paraId="765B1031" w14:textId="77777777" w:rsidR="00791FD9" w:rsidRDefault="00CE0037">
      <w:pPr>
        <w:pStyle w:val="ListParagraph"/>
        <w:numPr>
          <w:ilvl w:val="3"/>
          <w:numId w:val="44"/>
        </w:numPr>
        <w:tabs>
          <w:tab w:val="left" w:pos="1261"/>
        </w:tabs>
        <w:spacing w:before="74"/>
        <w:ind w:right="287" w:hanging="360"/>
        <w:rPr>
          <w:sz w:val="24"/>
        </w:rPr>
      </w:pPr>
      <w:r>
        <w:rPr>
          <w:sz w:val="24"/>
        </w:rPr>
        <w:lastRenderedPageBreak/>
        <w:t>Proven contractual relation to a public administration or mandated body (see Twinning Manual 4.1.4.2);</w:t>
      </w:r>
    </w:p>
    <w:p w14:paraId="765B1032" w14:textId="77777777" w:rsidR="00791FD9" w:rsidRDefault="00CE0037">
      <w:pPr>
        <w:pStyle w:val="ListParagraph"/>
        <w:numPr>
          <w:ilvl w:val="3"/>
          <w:numId w:val="44"/>
        </w:numPr>
        <w:tabs>
          <w:tab w:val="left" w:pos="1261"/>
        </w:tabs>
        <w:ind w:right="284" w:hanging="360"/>
        <w:rPr>
          <w:sz w:val="24"/>
        </w:rPr>
      </w:pPr>
      <w:r>
        <w:rPr>
          <w:sz w:val="24"/>
        </w:rPr>
        <w:t>Minimum university degree in finance, public administration, law/political science, economy or internal/external auditing or linked discipline.</w:t>
      </w:r>
    </w:p>
    <w:p w14:paraId="765B1033" w14:textId="77777777" w:rsidR="00791FD9" w:rsidRDefault="00CE0037">
      <w:pPr>
        <w:pStyle w:val="ListParagraph"/>
        <w:numPr>
          <w:ilvl w:val="3"/>
          <w:numId w:val="44"/>
        </w:numPr>
        <w:tabs>
          <w:tab w:val="left" w:pos="1261"/>
        </w:tabs>
        <w:ind w:right="283" w:hanging="360"/>
        <w:rPr>
          <w:sz w:val="24"/>
        </w:rPr>
      </w:pPr>
      <w:r>
        <w:rPr>
          <w:sz w:val="24"/>
        </w:rPr>
        <w:t>Excellent</w:t>
      </w:r>
      <w:r>
        <w:rPr>
          <w:spacing w:val="-1"/>
          <w:sz w:val="24"/>
        </w:rPr>
        <w:t xml:space="preserve"> </w:t>
      </w:r>
      <w:r>
        <w:rPr>
          <w:sz w:val="24"/>
        </w:rPr>
        <w:t>knowledge</w:t>
      </w:r>
      <w:r>
        <w:rPr>
          <w:spacing w:val="-2"/>
          <w:sz w:val="24"/>
        </w:rPr>
        <w:t xml:space="preserve"> </w:t>
      </w:r>
      <w:r>
        <w:rPr>
          <w:sz w:val="24"/>
        </w:rPr>
        <w:t>of EU</w:t>
      </w:r>
      <w:r>
        <w:rPr>
          <w:spacing w:val="-2"/>
          <w:sz w:val="24"/>
        </w:rPr>
        <w:t xml:space="preserve"> </w:t>
      </w:r>
      <w:r>
        <w:rPr>
          <w:sz w:val="24"/>
        </w:rPr>
        <w:t>policies,</w:t>
      </w:r>
      <w:r>
        <w:rPr>
          <w:spacing w:val="-2"/>
          <w:sz w:val="24"/>
        </w:rPr>
        <w:t xml:space="preserve"> </w:t>
      </w:r>
      <w:r>
        <w:rPr>
          <w:sz w:val="24"/>
        </w:rPr>
        <w:t>legislation</w:t>
      </w:r>
      <w:r>
        <w:rPr>
          <w:spacing w:val="-1"/>
          <w:sz w:val="24"/>
        </w:rPr>
        <w:t xml:space="preserve"> </w:t>
      </w:r>
      <w:r>
        <w:rPr>
          <w:sz w:val="24"/>
        </w:rPr>
        <w:t>and</w:t>
      </w:r>
      <w:r>
        <w:rPr>
          <w:spacing w:val="-1"/>
          <w:sz w:val="24"/>
        </w:rPr>
        <w:t xml:space="preserve"> </w:t>
      </w:r>
      <w:r>
        <w:rPr>
          <w:sz w:val="24"/>
        </w:rPr>
        <w:t>institutional</w:t>
      </w:r>
      <w:r>
        <w:rPr>
          <w:spacing w:val="-1"/>
          <w:sz w:val="24"/>
        </w:rPr>
        <w:t xml:space="preserve"> </w:t>
      </w:r>
      <w:r>
        <w:rPr>
          <w:sz w:val="24"/>
        </w:rPr>
        <w:t>set</w:t>
      </w:r>
      <w:r>
        <w:rPr>
          <w:spacing w:val="-1"/>
          <w:sz w:val="24"/>
        </w:rPr>
        <w:t xml:space="preserve"> </w:t>
      </w:r>
      <w:r>
        <w:rPr>
          <w:sz w:val="24"/>
        </w:rPr>
        <w:t>up</w:t>
      </w:r>
      <w:r>
        <w:rPr>
          <w:spacing w:val="-1"/>
          <w:sz w:val="24"/>
        </w:rPr>
        <w:t xml:space="preserve"> </w:t>
      </w:r>
      <w:r>
        <w:rPr>
          <w:sz w:val="24"/>
        </w:rPr>
        <w:t>related</w:t>
      </w:r>
      <w:r>
        <w:rPr>
          <w:spacing w:val="-1"/>
          <w:sz w:val="24"/>
        </w:rPr>
        <w:t xml:space="preserve"> </w:t>
      </w:r>
      <w:r>
        <w:rPr>
          <w:sz w:val="24"/>
        </w:rPr>
        <w:t>to the areas of public finance management and particularly, internal control and /or internal audit.</w:t>
      </w:r>
    </w:p>
    <w:p w14:paraId="765B1034" w14:textId="77777777" w:rsidR="00791FD9" w:rsidRDefault="00CE0037">
      <w:pPr>
        <w:pStyle w:val="ListParagraph"/>
        <w:numPr>
          <w:ilvl w:val="3"/>
          <w:numId w:val="44"/>
        </w:numPr>
        <w:tabs>
          <w:tab w:val="left" w:pos="1260"/>
        </w:tabs>
        <w:spacing w:line="292" w:lineRule="exact"/>
        <w:ind w:left="1260" w:hanging="359"/>
        <w:rPr>
          <w:sz w:val="24"/>
        </w:rPr>
      </w:pPr>
      <w:r>
        <w:rPr>
          <w:sz w:val="24"/>
        </w:rPr>
        <w:t>Previous</w:t>
      </w:r>
      <w:r>
        <w:rPr>
          <w:spacing w:val="-17"/>
          <w:sz w:val="24"/>
        </w:rPr>
        <w:t xml:space="preserve"> </w:t>
      </w:r>
      <w:r>
        <w:rPr>
          <w:sz w:val="24"/>
        </w:rPr>
        <w:t>experience</w:t>
      </w:r>
      <w:r>
        <w:rPr>
          <w:spacing w:val="-15"/>
          <w:sz w:val="24"/>
        </w:rPr>
        <w:t xml:space="preserve"> </w:t>
      </w:r>
      <w:r>
        <w:rPr>
          <w:sz w:val="24"/>
        </w:rPr>
        <w:t>in</w:t>
      </w:r>
      <w:r>
        <w:rPr>
          <w:spacing w:val="-15"/>
          <w:sz w:val="24"/>
        </w:rPr>
        <w:t xml:space="preserve"> </w:t>
      </w:r>
      <w:r>
        <w:rPr>
          <w:sz w:val="24"/>
        </w:rPr>
        <w:t>project</w:t>
      </w:r>
      <w:r>
        <w:rPr>
          <w:spacing w:val="-15"/>
          <w:sz w:val="24"/>
        </w:rPr>
        <w:t xml:space="preserve"> </w:t>
      </w:r>
      <w:r>
        <w:rPr>
          <w:sz w:val="24"/>
        </w:rPr>
        <w:t>management</w:t>
      </w:r>
      <w:r>
        <w:rPr>
          <w:spacing w:val="-15"/>
          <w:sz w:val="24"/>
        </w:rPr>
        <w:t xml:space="preserve"> </w:t>
      </w:r>
      <w:r>
        <w:rPr>
          <w:sz w:val="24"/>
        </w:rPr>
        <w:t>of</w:t>
      </w:r>
      <w:r>
        <w:rPr>
          <w:spacing w:val="-16"/>
          <w:sz w:val="24"/>
        </w:rPr>
        <w:t xml:space="preserve"> </w:t>
      </w:r>
      <w:r>
        <w:rPr>
          <w:sz w:val="24"/>
        </w:rPr>
        <w:t>EU</w:t>
      </w:r>
      <w:r>
        <w:rPr>
          <w:spacing w:val="-14"/>
          <w:sz w:val="24"/>
        </w:rPr>
        <w:t xml:space="preserve"> </w:t>
      </w:r>
      <w:r>
        <w:rPr>
          <w:sz w:val="24"/>
        </w:rPr>
        <w:t>funded</w:t>
      </w:r>
      <w:r>
        <w:rPr>
          <w:spacing w:val="-15"/>
          <w:sz w:val="24"/>
        </w:rPr>
        <w:t xml:space="preserve"> </w:t>
      </w:r>
      <w:r>
        <w:rPr>
          <w:sz w:val="24"/>
        </w:rPr>
        <w:t>projects</w:t>
      </w:r>
      <w:r>
        <w:rPr>
          <w:spacing w:val="-15"/>
          <w:sz w:val="24"/>
        </w:rPr>
        <w:t xml:space="preserve"> </w:t>
      </w:r>
      <w:r>
        <w:rPr>
          <w:sz w:val="24"/>
        </w:rPr>
        <w:t>will</w:t>
      </w:r>
      <w:r>
        <w:rPr>
          <w:spacing w:val="-15"/>
          <w:sz w:val="24"/>
        </w:rPr>
        <w:t xml:space="preserve"> </w:t>
      </w:r>
      <w:r>
        <w:rPr>
          <w:sz w:val="24"/>
        </w:rPr>
        <w:t>be</w:t>
      </w:r>
      <w:r>
        <w:rPr>
          <w:spacing w:val="-14"/>
          <w:sz w:val="24"/>
        </w:rPr>
        <w:t xml:space="preserve"> </w:t>
      </w:r>
      <w:r>
        <w:rPr>
          <w:sz w:val="24"/>
        </w:rPr>
        <w:t>an</w:t>
      </w:r>
      <w:r>
        <w:rPr>
          <w:spacing w:val="-13"/>
          <w:sz w:val="24"/>
        </w:rPr>
        <w:t xml:space="preserve"> </w:t>
      </w:r>
      <w:r>
        <w:rPr>
          <w:spacing w:val="-2"/>
          <w:sz w:val="24"/>
        </w:rPr>
        <w:t>asset.</w:t>
      </w:r>
    </w:p>
    <w:p w14:paraId="765B1035" w14:textId="77777777" w:rsidR="00791FD9" w:rsidRDefault="00CE0037">
      <w:pPr>
        <w:pStyle w:val="ListParagraph"/>
        <w:numPr>
          <w:ilvl w:val="3"/>
          <w:numId w:val="44"/>
        </w:numPr>
        <w:tabs>
          <w:tab w:val="left" w:pos="1260"/>
        </w:tabs>
        <w:spacing w:line="293" w:lineRule="exact"/>
        <w:ind w:left="1260" w:hanging="359"/>
        <w:rPr>
          <w:sz w:val="24"/>
        </w:rPr>
      </w:pPr>
      <w:r>
        <w:rPr>
          <w:sz w:val="24"/>
        </w:rPr>
        <w:t>Fluent</w:t>
      </w:r>
      <w:r>
        <w:rPr>
          <w:spacing w:val="-1"/>
          <w:sz w:val="24"/>
        </w:rPr>
        <w:t xml:space="preserve"> </w:t>
      </w:r>
      <w:r>
        <w:rPr>
          <w:sz w:val="24"/>
        </w:rPr>
        <w:t>written</w:t>
      </w:r>
      <w:r>
        <w:rPr>
          <w:spacing w:val="-1"/>
          <w:sz w:val="24"/>
        </w:rPr>
        <w:t xml:space="preserve"> </w:t>
      </w:r>
      <w:r>
        <w:rPr>
          <w:sz w:val="24"/>
        </w:rPr>
        <w:t>and</w:t>
      </w:r>
      <w:r>
        <w:rPr>
          <w:spacing w:val="-1"/>
          <w:sz w:val="24"/>
        </w:rPr>
        <w:t xml:space="preserve"> </w:t>
      </w:r>
      <w:r>
        <w:rPr>
          <w:sz w:val="24"/>
        </w:rPr>
        <w:t xml:space="preserve">spoken </w:t>
      </w:r>
      <w:r>
        <w:rPr>
          <w:spacing w:val="-2"/>
          <w:sz w:val="24"/>
        </w:rPr>
        <w:t>English.</w:t>
      </w:r>
    </w:p>
    <w:p w14:paraId="765B1036" w14:textId="77777777" w:rsidR="00791FD9" w:rsidRDefault="00CE0037">
      <w:pPr>
        <w:pStyle w:val="ListParagraph"/>
        <w:numPr>
          <w:ilvl w:val="3"/>
          <w:numId w:val="44"/>
        </w:numPr>
        <w:tabs>
          <w:tab w:val="left" w:pos="1261"/>
        </w:tabs>
        <w:spacing w:line="338" w:lineRule="auto"/>
        <w:ind w:left="721" w:right="5430" w:firstLine="180"/>
        <w:jc w:val="left"/>
        <w:rPr>
          <w:sz w:val="24"/>
        </w:rPr>
      </w:pPr>
      <w:r>
        <w:rPr>
          <w:sz w:val="24"/>
        </w:rPr>
        <w:t>Strong</w:t>
      </w:r>
      <w:r>
        <w:rPr>
          <w:spacing w:val="-15"/>
          <w:sz w:val="24"/>
        </w:rPr>
        <w:t xml:space="preserve"> </w:t>
      </w:r>
      <w:r>
        <w:rPr>
          <w:sz w:val="24"/>
        </w:rPr>
        <w:t>inter-personal</w:t>
      </w:r>
      <w:r>
        <w:rPr>
          <w:spacing w:val="-15"/>
          <w:sz w:val="24"/>
        </w:rPr>
        <w:t xml:space="preserve"> </w:t>
      </w:r>
      <w:r>
        <w:rPr>
          <w:sz w:val="24"/>
        </w:rPr>
        <w:t xml:space="preserve">skills. </w:t>
      </w:r>
      <w:r>
        <w:rPr>
          <w:spacing w:val="-2"/>
          <w:sz w:val="24"/>
        </w:rPr>
        <w:t>Tasks:</w:t>
      </w:r>
    </w:p>
    <w:p w14:paraId="765B1037" w14:textId="77777777" w:rsidR="00791FD9" w:rsidRDefault="00CE0037">
      <w:pPr>
        <w:pStyle w:val="ListParagraph"/>
        <w:numPr>
          <w:ilvl w:val="3"/>
          <w:numId w:val="44"/>
        </w:numPr>
        <w:tabs>
          <w:tab w:val="left" w:pos="1261"/>
        </w:tabs>
        <w:spacing w:before="5" w:line="294" w:lineRule="exact"/>
        <w:ind w:hanging="360"/>
        <w:jc w:val="left"/>
        <w:rPr>
          <w:sz w:val="24"/>
        </w:rPr>
      </w:pPr>
      <w:r>
        <w:rPr>
          <w:sz w:val="24"/>
        </w:rPr>
        <w:t>Supervise</w:t>
      </w:r>
      <w:r>
        <w:rPr>
          <w:spacing w:val="-2"/>
          <w:sz w:val="24"/>
        </w:rPr>
        <w:t xml:space="preserve"> </w:t>
      </w:r>
      <w:r>
        <w:rPr>
          <w:sz w:val="24"/>
        </w:rPr>
        <w:t>the</w:t>
      </w:r>
      <w:r>
        <w:rPr>
          <w:spacing w:val="-1"/>
          <w:sz w:val="24"/>
        </w:rPr>
        <w:t xml:space="preserve"> </w:t>
      </w:r>
      <w:r>
        <w:rPr>
          <w:sz w:val="24"/>
        </w:rPr>
        <w:t>overall</w:t>
      </w:r>
      <w:r>
        <w:rPr>
          <w:spacing w:val="-1"/>
          <w:sz w:val="24"/>
        </w:rPr>
        <w:t xml:space="preserve"> </w:t>
      </w:r>
      <w:r>
        <w:rPr>
          <w:sz w:val="24"/>
        </w:rPr>
        <w:t>Twinning</w:t>
      </w:r>
      <w:r>
        <w:rPr>
          <w:spacing w:val="-4"/>
          <w:sz w:val="24"/>
        </w:rPr>
        <w:t xml:space="preserve"> </w:t>
      </w:r>
      <w:r>
        <w:rPr>
          <w:sz w:val="24"/>
        </w:rPr>
        <w:t>project</w:t>
      </w:r>
      <w:r>
        <w:rPr>
          <w:spacing w:val="2"/>
          <w:sz w:val="24"/>
        </w:rPr>
        <w:t xml:space="preserve"> </w:t>
      </w:r>
      <w:r>
        <w:rPr>
          <w:spacing w:val="-2"/>
          <w:sz w:val="24"/>
        </w:rPr>
        <w:t>including:</w:t>
      </w:r>
    </w:p>
    <w:p w14:paraId="765B1038" w14:textId="77777777" w:rsidR="00791FD9" w:rsidRDefault="00CE0037">
      <w:pPr>
        <w:pStyle w:val="ListParagraph"/>
        <w:numPr>
          <w:ilvl w:val="4"/>
          <w:numId w:val="44"/>
        </w:numPr>
        <w:tabs>
          <w:tab w:val="left" w:pos="1441"/>
        </w:tabs>
        <w:ind w:right="284" w:hanging="360"/>
        <w:jc w:val="left"/>
        <w:rPr>
          <w:sz w:val="24"/>
        </w:rPr>
      </w:pPr>
      <w:r>
        <w:rPr>
          <w:sz w:val="24"/>
        </w:rPr>
        <w:t>Monitor the overall implementation of the project including coordination with the MS Twinning partner;</w:t>
      </w:r>
    </w:p>
    <w:p w14:paraId="765B1039" w14:textId="77777777" w:rsidR="00791FD9" w:rsidRDefault="00CE0037">
      <w:pPr>
        <w:pStyle w:val="ListParagraph"/>
        <w:numPr>
          <w:ilvl w:val="4"/>
          <w:numId w:val="44"/>
        </w:numPr>
        <w:tabs>
          <w:tab w:val="left" w:pos="1441"/>
        </w:tabs>
        <w:ind w:hanging="360"/>
        <w:jc w:val="left"/>
        <w:rPr>
          <w:sz w:val="24"/>
        </w:rPr>
      </w:pPr>
      <w:r>
        <w:rPr>
          <w:sz w:val="24"/>
        </w:rPr>
        <w:t>Consult</w:t>
      </w:r>
      <w:r>
        <w:rPr>
          <w:spacing w:val="-2"/>
          <w:sz w:val="24"/>
        </w:rPr>
        <w:t xml:space="preserve"> </w:t>
      </w:r>
      <w:r>
        <w:rPr>
          <w:sz w:val="24"/>
        </w:rPr>
        <w:t>the</w:t>
      </w:r>
      <w:r>
        <w:rPr>
          <w:spacing w:val="-2"/>
          <w:sz w:val="24"/>
        </w:rPr>
        <w:t xml:space="preserve"> </w:t>
      </w:r>
      <w:r>
        <w:rPr>
          <w:sz w:val="24"/>
        </w:rPr>
        <w:t>initial</w:t>
      </w:r>
      <w:r>
        <w:rPr>
          <w:spacing w:val="-1"/>
          <w:sz w:val="24"/>
        </w:rPr>
        <w:t xml:space="preserve"> </w:t>
      </w:r>
      <w:r>
        <w:rPr>
          <w:sz w:val="24"/>
        </w:rPr>
        <w:t>and</w:t>
      </w:r>
      <w:r>
        <w:rPr>
          <w:spacing w:val="-1"/>
          <w:sz w:val="24"/>
        </w:rPr>
        <w:t xml:space="preserve"> </w:t>
      </w:r>
      <w:r>
        <w:rPr>
          <w:sz w:val="24"/>
        </w:rPr>
        <w:t>subsequent</w:t>
      </w:r>
      <w:r>
        <w:rPr>
          <w:spacing w:val="-1"/>
          <w:sz w:val="24"/>
        </w:rPr>
        <w:t xml:space="preserve"> </w:t>
      </w:r>
      <w:r>
        <w:rPr>
          <w:sz w:val="24"/>
        </w:rPr>
        <w:t>work</w:t>
      </w:r>
      <w:r>
        <w:rPr>
          <w:spacing w:val="-1"/>
          <w:sz w:val="24"/>
        </w:rPr>
        <w:t xml:space="preserve"> </w:t>
      </w:r>
      <w:r>
        <w:rPr>
          <w:spacing w:val="-2"/>
          <w:sz w:val="24"/>
        </w:rPr>
        <w:t>plans;</w:t>
      </w:r>
    </w:p>
    <w:p w14:paraId="765B103A" w14:textId="77777777" w:rsidR="00791FD9" w:rsidRDefault="00CE0037">
      <w:pPr>
        <w:pStyle w:val="ListParagraph"/>
        <w:numPr>
          <w:ilvl w:val="4"/>
          <w:numId w:val="44"/>
        </w:numPr>
        <w:tabs>
          <w:tab w:val="left" w:pos="1441"/>
        </w:tabs>
        <w:ind w:hanging="360"/>
        <w:jc w:val="left"/>
        <w:rPr>
          <w:sz w:val="24"/>
        </w:rPr>
      </w:pPr>
      <w:r>
        <w:rPr>
          <w:sz w:val="24"/>
        </w:rPr>
        <w:t>Communicate</w:t>
      </w:r>
      <w:r>
        <w:rPr>
          <w:spacing w:val="-2"/>
          <w:sz w:val="24"/>
        </w:rPr>
        <w:t xml:space="preserve"> </w:t>
      </w:r>
      <w:r>
        <w:rPr>
          <w:sz w:val="24"/>
        </w:rPr>
        <w:t>with</w:t>
      </w:r>
      <w:r>
        <w:rPr>
          <w:spacing w:val="-1"/>
          <w:sz w:val="24"/>
        </w:rPr>
        <w:t xml:space="preserve"> </w:t>
      </w:r>
      <w:r>
        <w:rPr>
          <w:sz w:val="24"/>
        </w:rPr>
        <w:t>the</w:t>
      </w:r>
      <w:r>
        <w:rPr>
          <w:spacing w:val="-1"/>
          <w:sz w:val="24"/>
        </w:rPr>
        <w:t xml:space="preserve"> </w:t>
      </w:r>
      <w:r>
        <w:rPr>
          <w:sz w:val="24"/>
        </w:rPr>
        <w:t>beneficiary</w:t>
      </w:r>
      <w:r>
        <w:rPr>
          <w:spacing w:val="-5"/>
          <w:sz w:val="24"/>
        </w:rPr>
        <w:t xml:space="preserve"> </w:t>
      </w:r>
      <w:r>
        <w:rPr>
          <w:sz w:val="24"/>
        </w:rPr>
        <w:t>and</w:t>
      </w:r>
      <w:r>
        <w:rPr>
          <w:spacing w:val="-1"/>
          <w:sz w:val="24"/>
        </w:rPr>
        <w:t xml:space="preserve"> </w:t>
      </w:r>
      <w:r>
        <w:rPr>
          <w:spacing w:val="-4"/>
          <w:sz w:val="24"/>
        </w:rPr>
        <w:t>EUD;</w:t>
      </w:r>
    </w:p>
    <w:p w14:paraId="765B103B" w14:textId="77777777" w:rsidR="00791FD9" w:rsidRDefault="00CE0037">
      <w:pPr>
        <w:pStyle w:val="ListParagraph"/>
        <w:numPr>
          <w:ilvl w:val="4"/>
          <w:numId w:val="44"/>
        </w:numPr>
        <w:tabs>
          <w:tab w:val="left" w:pos="1441"/>
        </w:tabs>
        <w:ind w:hanging="360"/>
        <w:jc w:val="left"/>
        <w:rPr>
          <w:sz w:val="24"/>
        </w:rPr>
      </w:pPr>
      <w:r>
        <w:rPr>
          <w:sz w:val="24"/>
        </w:rPr>
        <w:t>Ensure</w:t>
      </w:r>
      <w:r>
        <w:rPr>
          <w:spacing w:val="-3"/>
          <w:sz w:val="24"/>
        </w:rPr>
        <w:t xml:space="preserve"> </w:t>
      </w:r>
      <w:r>
        <w:rPr>
          <w:sz w:val="24"/>
        </w:rPr>
        <w:t>the</w:t>
      </w:r>
      <w:r>
        <w:rPr>
          <w:spacing w:val="-1"/>
          <w:sz w:val="24"/>
        </w:rPr>
        <w:t xml:space="preserve"> </w:t>
      </w:r>
      <w:r>
        <w:rPr>
          <w:sz w:val="24"/>
        </w:rPr>
        <w:t>backstopping</w:t>
      </w:r>
      <w:r>
        <w:rPr>
          <w:spacing w:val="-1"/>
          <w:sz w:val="24"/>
        </w:rPr>
        <w:t xml:space="preserve"> </w:t>
      </w:r>
      <w:r>
        <w:rPr>
          <w:sz w:val="24"/>
        </w:rPr>
        <w:t>functions</w:t>
      </w:r>
      <w:r>
        <w:rPr>
          <w:spacing w:val="-1"/>
          <w:sz w:val="24"/>
        </w:rPr>
        <w:t xml:space="preserve"> </w:t>
      </w:r>
      <w:r>
        <w:rPr>
          <w:sz w:val="24"/>
        </w:rPr>
        <w:t>and</w:t>
      </w:r>
      <w:r>
        <w:rPr>
          <w:spacing w:val="-1"/>
          <w:sz w:val="24"/>
        </w:rPr>
        <w:t xml:space="preserve"> </w:t>
      </w:r>
      <w:r>
        <w:rPr>
          <w:sz w:val="24"/>
        </w:rPr>
        <w:t>financial</w:t>
      </w:r>
      <w:r>
        <w:rPr>
          <w:spacing w:val="-1"/>
          <w:sz w:val="24"/>
        </w:rPr>
        <w:t xml:space="preserve"> </w:t>
      </w:r>
      <w:r>
        <w:rPr>
          <w:spacing w:val="-2"/>
          <w:sz w:val="24"/>
        </w:rPr>
        <w:t>management;</w:t>
      </w:r>
    </w:p>
    <w:p w14:paraId="765B103C" w14:textId="77777777" w:rsidR="00791FD9" w:rsidRDefault="00CE0037">
      <w:pPr>
        <w:pStyle w:val="ListParagraph"/>
        <w:numPr>
          <w:ilvl w:val="4"/>
          <w:numId w:val="44"/>
        </w:numPr>
        <w:tabs>
          <w:tab w:val="left" w:pos="1441"/>
        </w:tabs>
        <w:ind w:right="286" w:hanging="360"/>
        <w:jc w:val="left"/>
        <w:rPr>
          <w:sz w:val="24"/>
        </w:rPr>
      </w:pPr>
      <w:r>
        <w:rPr>
          <w:sz w:val="24"/>
        </w:rPr>
        <w:t>Guarantee from the MS administration side, the successful implementation of the project;</w:t>
      </w:r>
    </w:p>
    <w:p w14:paraId="765B103D" w14:textId="77777777" w:rsidR="00791FD9" w:rsidRDefault="00CE0037">
      <w:pPr>
        <w:pStyle w:val="ListParagraph"/>
        <w:numPr>
          <w:ilvl w:val="4"/>
          <w:numId w:val="44"/>
        </w:numPr>
        <w:tabs>
          <w:tab w:val="left" w:pos="1441"/>
        </w:tabs>
        <w:ind w:right="285" w:hanging="360"/>
        <w:jc w:val="left"/>
        <w:rPr>
          <w:sz w:val="24"/>
        </w:rPr>
      </w:pPr>
      <w:r>
        <w:rPr>
          <w:sz w:val="24"/>
        </w:rPr>
        <w:t>Participate</w:t>
      </w:r>
      <w:r>
        <w:rPr>
          <w:spacing w:val="-9"/>
          <w:sz w:val="24"/>
        </w:rPr>
        <w:t xml:space="preserve"> </w:t>
      </w:r>
      <w:r>
        <w:rPr>
          <w:sz w:val="24"/>
        </w:rPr>
        <w:t>in</w:t>
      </w:r>
      <w:r>
        <w:rPr>
          <w:spacing w:val="-8"/>
          <w:sz w:val="24"/>
        </w:rPr>
        <w:t xml:space="preserve"> </w:t>
      </w:r>
      <w:r>
        <w:rPr>
          <w:sz w:val="24"/>
        </w:rPr>
        <w:t>quarterly</w:t>
      </w:r>
      <w:r>
        <w:rPr>
          <w:spacing w:val="-13"/>
          <w:sz w:val="24"/>
        </w:rPr>
        <w:t xml:space="preserve"> </w:t>
      </w:r>
      <w:r>
        <w:rPr>
          <w:sz w:val="24"/>
        </w:rPr>
        <w:t>meetings</w:t>
      </w:r>
      <w:r>
        <w:rPr>
          <w:spacing w:val="-8"/>
          <w:sz w:val="24"/>
        </w:rPr>
        <w:t xml:space="preserve"> </w:t>
      </w:r>
      <w:r>
        <w:rPr>
          <w:sz w:val="24"/>
        </w:rPr>
        <w:t>of</w:t>
      </w:r>
      <w:r>
        <w:rPr>
          <w:spacing w:val="-9"/>
          <w:sz w:val="24"/>
        </w:rPr>
        <w:t xml:space="preserve"> </w:t>
      </w:r>
      <w:r>
        <w:rPr>
          <w:sz w:val="24"/>
        </w:rPr>
        <w:t>the</w:t>
      </w:r>
      <w:r>
        <w:rPr>
          <w:spacing w:val="-9"/>
          <w:sz w:val="24"/>
        </w:rPr>
        <w:t xml:space="preserve"> </w:t>
      </w:r>
      <w:r>
        <w:rPr>
          <w:sz w:val="24"/>
        </w:rPr>
        <w:t>Project</w:t>
      </w:r>
      <w:r>
        <w:rPr>
          <w:spacing w:val="-8"/>
          <w:sz w:val="24"/>
        </w:rPr>
        <w:t xml:space="preserve"> </w:t>
      </w:r>
      <w:r>
        <w:rPr>
          <w:sz w:val="24"/>
        </w:rPr>
        <w:t>Steering</w:t>
      </w:r>
      <w:r>
        <w:rPr>
          <w:spacing w:val="-11"/>
          <w:sz w:val="24"/>
        </w:rPr>
        <w:t xml:space="preserve"> </w:t>
      </w:r>
      <w:r>
        <w:rPr>
          <w:sz w:val="24"/>
        </w:rPr>
        <w:t>Committee</w:t>
      </w:r>
      <w:r>
        <w:rPr>
          <w:spacing w:val="-10"/>
          <w:sz w:val="24"/>
        </w:rPr>
        <w:t xml:space="preserve"> </w:t>
      </w:r>
      <w:r>
        <w:rPr>
          <w:sz w:val="24"/>
        </w:rPr>
        <w:t>with</w:t>
      </w:r>
      <w:r>
        <w:rPr>
          <w:spacing w:val="-8"/>
          <w:sz w:val="24"/>
        </w:rPr>
        <w:t xml:space="preserve"> </w:t>
      </w:r>
      <w:r>
        <w:rPr>
          <w:sz w:val="24"/>
        </w:rPr>
        <w:t>the</w:t>
      </w:r>
      <w:r>
        <w:rPr>
          <w:spacing w:val="-7"/>
          <w:sz w:val="24"/>
        </w:rPr>
        <w:t xml:space="preserve"> </w:t>
      </w:r>
      <w:r>
        <w:rPr>
          <w:sz w:val="24"/>
        </w:rPr>
        <w:t xml:space="preserve">BC </w:t>
      </w:r>
      <w:r>
        <w:rPr>
          <w:spacing w:val="-4"/>
          <w:sz w:val="24"/>
        </w:rPr>
        <w:t>PL;</w:t>
      </w:r>
    </w:p>
    <w:p w14:paraId="765B103E" w14:textId="77777777" w:rsidR="00791FD9" w:rsidRDefault="00CE0037">
      <w:pPr>
        <w:pStyle w:val="ListParagraph"/>
        <w:numPr>
          <w:ilvl w:val="3"/>
          <w:numId w:val="44"/>
        </w:numPr>
        <w:tabs>
          <w:tab w:val="left" w:pos="1261"/>
        </w:tabs>
        <w:spacing w:line="294" w:lineRule="exact"/>
        <w:ind w:hanging="360"/>
        <w:jc w:val="left"/>
        <w:rPr>
          <w:sz w:val="24"/>
        </w:rPr>
      </w:pPr>
      <w:r>
        <w:rPr>
          <w:sz w:val="24"/>
        </w:rPr>
        <w:t>Provide</w:t>
      </w:r>
      <w:r>
        <w:rPr>
          <w:spacing w:val="-3"/>
          <w:sz w:val="24"/>
        </w:rPr>
        <w:t xml:space="preserve"> </w:t>
      </w:r>
      <w:r>
        <w:rPr>
          <w:sz w:val="24"/>
        </w:rPr>
        <w:t>strategic</w:t>
      </w:r>
      <w:r>
        <w:rPr>
          <w:spacing w:val="-1"/>
          <w:sz w:val="24"/>
        </w:rPr>
        <w:t xml:space="preserve"> </w:t>
      </w:r>
      <w:r>
        <w:rPr>
          <w:sz w:val="24"/>
        </w:rPr>
        <w:t>advice</w:t>
      </w:r>
      <w:r>
        <w:rPr>
          <w:spacing w:val="1"/>
          <w:sz w:val="24"/>
        </w:rPr>
        <w:t xml:space="preserve"> </w:t>
      </w:r>
      <w:r>
        <w:rPr>
          <w:sz w:val="24"/>
        </w:rPr>
        <w:t>on</w:t>
      </w:r>
      <w:r>
        <w:rPr>
          <w:spacing w:val="-1"/>
          <w:sz w:val="24"/>
        </w:rPr>
        <w:t xml:space="preserve"> </w:t>
      </w:r>
      <w:r>
        <w:rPr>
          <w:sz w:val="24"/>
        </w:rPr>
        <w:t>high</w:t>
      </w:r>
      <w:r>
        <w:rPr>
          <w:spacing w:val="-1"/>
          <w:sz w:val="24"/>
        </w:rPr>
        <w:t xml:space="preserve"> </w:t>
      </w:r>
      <w:r>
        <w:rPr>
          <w:sz w:val="24"/>
        </w:rPr>
        <w:t>level reforms</w:t>
      </w:r>
      <w:r>
        <w:rPr>
          <w:spacing w:val="-1"/>
          <w:sz w:val="24"/>
        </w:rPr>
        <w:t xml:space="preserve"> </w:t>
      </w:r>
      <w:r>
        <w:rPr>
          <w:sz w:val="24"/>
        </w:rPr>
        <w:t>supported by</w:t>
      </w:r>
      <w:r>
        <w:rPr>
          <w:spacing w:val="-6"/>
          <w:sz w:val="24"/>
        </w:rPr>
        <w:t xml:space="preserve"> </w:t>
      </w:r>
      <w:r>
        <w:rPr>
          <w:sz w:val="24"/>
        </w:rPr>
        <w:t>the</w:t>
      </w:r>
      <w:r>
        <w:rPr>
          <w:spacing w:val="-1"/>
          <w:sz w:val="24"/>
        </w:rPr>
        <w:t xml:space="preserve"> </w:t>
      </w:r>
      <w:r>
        <w:rPr>
          <w:spacing w:val="-2"/>
          <w:sz w:val="24"/>
        </w:rPr>
        <w:t>Twinning.</w:t>
      </w:r>
    </w:p>
    <w:p w14:paraId="765B103F" w14:textId="77777777" w:rsidR="00791FD9" w:rsidRDefault="00CE0037">
      <w:pPr>
        <w:pStyle w:val="Heading1"/>
        <w:numPr>
          <w:ilvl w:val="2"/>
          <w:numId w:val="44"/>
        </w:numPr>
        <w:tabs>
          <w:tab w:val="left" w:pos="541"/>
        </w:tabs>
        <w:spacing w:before="244"/>
        <w:ind w:left="541" w:hanging="540"/>
        <w:jc w:val="both"/>
      </w:pPr>
      <w:r>
        <w:t>Profile</w:t>
      </w:r>
      <w:r>
        <w:rPr>
          <w:spacing w:val="-2"/>
        </w:rPr>
        <w:t xml:space="preserve"> </w:t>
      </w:r>
      <w:r>
        <w:t>and</w:t>
      </w:r>
      <w:r>
        <w:rPr>
          <w:spacing w:val="-1"/>
        </w:rPr>
        <w:t xml:space="preserve"> </w:t>
      </w:r>
      <w:r>
        <w:t xml:space="preserve">tasks of the </w:t>
      </w:r>
      <w:r>
        <w:rPr>
          <w:spacing w:val="-5"/>
        </w:rPr>
        <w:t>RTA</w:t>
      </w:r>
    </w:p>
    <w:p w14:paraId="765B1040" w14:textId="77777777" w:rsidR="00791FD9" w:rsidRDefault="00CE0037">
      <w:pPr>
        <w:pStyle w:val="BodyText"/>
        <w:spacing w:before="115" w:line="276" w:lineRule="exact"/>
        <w:ind w:left="721"/>
        <w:jc w:val="both"/>
      </w:pPr>
      <w:r>
        <w:t>Qualifications</w:t>
      </w:r>
      <w:r>
        <w:rPr>
          <w:spacing w:val="-3"/>
        </w:rPr>
        <w:t xml:space="preserve"> </w:t>
      </w:r>
      <w:r>
        <w:t>and</w:t>
      </w:r>
      <w:r>
        <w:rPr>
          <w:spacing w:val="-3"/>
        </w:rPr>
        <w:t xml:space="preserve"> </w:t>
      </w:r>
      <w:r>
        <w:rPr>
          <w:spacing w:val="-2"/>
        </w:rPr>
        <w:t>skills:</w:t>
      </w:r>
    </w:p>
    <w:p w14:paraId="765B1041" w14:textId="77777777" w:rsidR="00791FD9" w:rsidRDefault="00CE0037">
      <w:pPr>
        <w:pStyle w:val="ListParagraph"/>
        <w:numPr>
          <w:ilvl w:val="3"/>
          <w:numId w:val="44"/>
        </w:numPr>
        <w:tabs>
          <w:tab w:val="left" w:pos="1261"/>
        </w:tabs>
        <w:ind w:right="279" w:hanging="360"/>
        <w:rPr>
          <w:sz w:val="24"/>
        </w:rPr>
      </w:pPr>
      <w:r>
        <w:rPr>
          <w:sz w:val="24"/>
        </w:rPr>
        <w:t>Civil servant or equivalent staff seconded to work within departments/units dealing with PFM, risk management, internal control, audit or protection of the EU financial interests in EU Member State bodies.</w:t>
      </w:r>
    </w:p>
    <w:p w14:paraId="765B1042" w14:textId="77777777" w:rsidR="00791FD9" w:rsidRDefault="00CE0037">
      <w:pPr>
        <w:pStyle w:val="ListParagraph"/>
        <w:numPr>
          <w:ilvl w:val="3"/>
          <w:numId w:val="44"/>
        </w:numPr>
        <w:tabs>
          <w:tab w:val="left" w:pos="1261"/>
        </w:tabs>
        <w:ind w:right="287" w:hanging="360"/>
        <w:rPr>
          <w:sz w:val="24"/>
        </w:rPr>
      </w:pPr>
      <w:r>
        <w:rPr>
          <w:sz w:val="24"/>
        </w:rPr>
        <w:t>Proven contractual relation to a public administration or mandated body (see Twinning Manual 4.1.4.2).</w:t>
      </w:r>
    </w:p>
    <w:p w14:paraId="765B1043" w14:textId="77777777" w:rsidR="00791FD9" w:rsidRDefault="00CE0037">
      <w:pPr>
        <w:pStyle w:val="ListParagraph"/>
        <w:numPr>
          <w:ilvl w:val="3"/>
          <w:numId w:val="44"/>
        </w:numPr>
        <w:tabs>
          <w:tab w:val="left" w:pos="1261"/>
        </w:tabs>
        <w:ind w:right="284" w:hanging="360"/>
        <w:rPr>
          <w:sz w:val="24"/>
        </w:rPr>
      </w:pPr>
      <w:r>
        <w:rPr>
          <w:sz w:val="24"/>
        </w:rPr>
        <w:t>Minimum university degree in finance, public administration, law/political science, economy or internal/external auditing.</w:t>
      </w:r>
    </w:p>
    <w:p w14:paraId="765B1044" w14:textId="77777777" w:rsidR="00791FD9" w:rsidRDefault="00CE0037">
      <w:pPr>
        <w:pStyle w:val="ListParagraph"/>
        <w:numPr>
          <w:ilvl w:val="3"/>
          <w:numId w:val="44"/>
        </w:numPr>
        <w:tabs>
          <w:tab w:val="left" w:pos="1260"/>
        </w:tabs>
        <w:spacing w:line="293" w:lineRule="exact"/>
        <w:ind w:left="1260" w:hanging="359"/>
        <w:rPr>
          <w:sz w:val="24"/>
        </w:rPr>
      </w:pPr>
      <w:r>
        <w:rPr>
          <w:sz w:val="24"/>
        </w:rPr>
        <w:t>Minimum</w:t>
      </w:r>
      <w:r>
        <w:rPr>
          <w:spacing w:val="-3"/>
          <w:sz w:val="24"/>
        </w:rPr>
        <w:t xml:space="preserve"> </w:t>
      </w:r>
      <w:r>
        <w:rPr>
          <w:sz w:val="24"/>
        </w:rPr>
        <w:t>of</w:t>
      </w:r>
      <w:r>
        <w:rPr>
          <w:spacing w:val="-1"/>
          <w:sz w:val="24"/>
        </w:rPr>
        <w:t xml:space="preserve"> </w:t>
      </w:r>
      <w:r>
        <w:rPr>
          <w:sz w:val="24"/>
        </w:rPr>
        <w:t>3 years</w:t>
      </w:r>
      <w:r>
        <w:rPr>
          <w:spacing w:val="-1"/>
          <w:sz w:val="24"/>
        </w:rPr>
        <w:t xml:space="preserve"> </w:t>
      </w:r>
      <w:r>
        <w:rPr>
          <w:sz w:val="24"/>
        </w:rPr>
        <w:t>of</w:t>
      </w:r>
      <w:r>
        <w:rPr>
          <w:spacing w:val="-1"/>
          <w:sz w:val="24"/>
        </w:rPr>
        <w:t xml:space="preserve"> </w:t>
      </w:r>
      <w:r>
        <w:rPr>
          <w:sz w:val="24"/>
        </w:rPr>
        <w:t>experience</w:t>
      </w:r>
      <w:r>
        <w:rPr>
          <w:spacing w:val="-1"/>
          <w:sz w:val="24"/>
        </w:rPr>
        <w:t xml:space="preserve"> </w:t>
      </w:r>
      <w:r>
        <w:rPr>
          <w:sz w:val="24"/>
        </w:rPr>
        <w:t>in</w:t>
      </w:r>
      <w:r>
        <w:rPr>
          <w:spacing w:val="-1"/>
          <w:sz w:val="24"/>
        </w:rPr>
        <w:t xml:space="preserve"> </w:t>
      </w:r>
      <w:r>
        <w:rPr>
          <w:sz w:val="24"/>
        </w:rPr>
        <w:t>Public</w:t>
      </w:r>
      <w:r>
        <w:rPr>
          <w:spacing w:val="-2"/>
          <w:sz w:val="24"/>
        </w:rPr>
        <w:t xml:space="preserve"> </w:t>
      </w:r>
      <w:r>
        <w:rPr>
          <w:sz w:val="24"/>
        </w:rPr>
        <w:t>Finance</w:t>
      </w:r>
      <w:r>
        <w:rPr>
          <w:spacing w:val="-1"/>
          <w:sz w:val="24"/>
        </w:rPr>
        <w:t xml:space="preserve"> </w:t>
      </w:r>
      <w:r>
        <w:rPr>
          <w:spacing w:val="-2"/>
          <w:sz w:val="24"/>
        </w:rPr>
        <w:t>Management.</w:t>
      </w:r>
    </w:p>
    <w:p w14:paraId="765B1045" w14:textId="77777777" w:rsidR="00791FD9" w:rsidRDefault="00CE0037">
      <w:pPr>
        <w:pStyle w:val="ListParagraph"/>
        <w:numPr>
          <w:ilvl w:val="3"/>
          <w:numId w:val="44"/>
        </w:numPr>
        <w:tabs>
          <w:tab w:val="left" w:pos="1261"/>
        </w:tabs>
        <w:ind w:right="283" w:hanging="360"/>
        <w:rPr>
          <w:sz w:val="24"/>
        </w:rPr>
      </w:pPr>
      <w:r>
        <w:rPr>
          <w:sz w:val="24"/>
        </w:rPr>
        <w:t>Good knowledge of EU policies, legislation and institutional set</w:t>
      </w:r>
      <w:r>
        <w:rPr>
          <w:spacing w:val="-1"/>
          <w:sz w:val="24"/>
        </w:rPr>
        <w:t xml:space="preserve"> </w:t>
      </w:r>
      <w:r>
        <w:rPr>
          <w:sz w:val="24"/>
        </w:rPr>
        <w:t>up related to the areas covered by the project.</w:t>
      </w:r>
    </w:p>
    <w:p w14:paraId="765B1046" w14:textId="77777777" w:rsidR="00791FD9" w:rsidRDefault="00CE0037">
      <w:pPr>
        <w:pStyle w:val="ListParagraph"/>
        <w:numPr>
          <w:ilvl w:val="3"/>
          <w:numId w:val="44"/>
        </w:numPr>
        <w:tabs>
          <w:tab w:val="left" w:pos="1261"/>
        </w:tabs>
        <w:ind w:right="281" w:hanging="360"/>
        <w:rPr>
          <w:sz w:val="24"/>
        </w:rPr>
      </w:pPr>
      <w:r>
        <w:rPr>
          <w:sz w:val="24"/>
        </w:rPr>
        <w:t>Experience</w:t>
      </w:r>
      <w:r>
        <w:rPr>
          <w:spacing w:val="-13"/>
          <w:sz w:val="24"/>
        </w:rPr>
        <w:t xml:space="preserve"> </w:t>
      </w:r>
      <w:r>
        <w:rPr>
          <w:sz w:val="24"/>
        </w:rPr>
        <w:t>in</w:t>
      </w:r>
      <w:r>
        <w:rPr>
          <w:spacing w:val="-11"/>
          <w:sz w:val="24"/>
        </w:rPr>
        <w:t xml:space="preserve"> </w:t>
      </w:r>
      <w:r>
        <w:rPr>
          <w:sz w:val="24"/>
        </w:rPr>
        <w:t>developing</w:t>
      </w:r>
      <w:r>
        <w:rPr>
          <w:spacing w:val="-12"/>
          <w:sz w:val="24"/>
        </w:rPr>
        <w:t xml:space="preserve"> </w:t>
      </w:r>
      <w:r>
        <w:rPr>
          <w:sz w:val="24"/>
        </w:rPr>
        <w:t>and/or</w:t>
      </w:r>
      <w:r>
        <w:rPr>
          <w:spacing w:val="-12"/>
          <w:sz w:val="24"/>
        </w:rPr>
        <w:t xml:space="preserve"> </w:t>
      </w:r>
      <w:r>
        <w:rPr>
          <w:sz w:val="24"/>
        </w:rPr>
        <w:t>delivering</w:t>
      </w:r>
      <w:r>
        <w:rPr>
          <w:spacing w:val="-14"/>
          <w:sz w:val="24"/>
        </w:rPr>
        <w:t xml:space="preserve"> </w:t>
      </w:r>
      <w:r>
        <w:rPr>
          <w:sz w:val="24"/>
        </w:rPr>
        <w:t>training</w:t>
      </w:r>
      <w:r>
        <w:rPr>
          <w:spacing w:val="-14"/>
          <w:sz w:val="24"/>
        </w:rPr>
        <w:t xml:space="preserve"> </w:t>
      </w:r>
      <w:r>
        <w:rPr>
          <w:sz w:val="24"/>
        </w:rPr>
        <w:t>programmes</w:t>
      </w:r>
      <w:r>
        <w:rPr>
          <w:spacing w:val="-11"/>
          <w:sz w:val="24"/>
        </w:rPr>
        <w:t xml:space="preserve"> </w:t>
      </w:r>
      <w:r>
        <w:rPr>
          <w:sz w:val="24"/>
        </w:rPr>
        <w:t>to</w:t>
      </w:r>
      <w:r>
        <w:rPr>
          <w:spacing w:val="-11"/>
          <w:sz w:val="24"/>
        </w:rPr>
        <w:t xml:space="preserve"> </w:t>
      </w:r>
      <w:r>
        <w:rPr>
          <w:sz w:val="24"/>
        </w:rPr>
        <w:t>build</w:t>
      </w:r>
      <w:r>
        <w:rPr>
          <w:spacing w:val="-12"/>
          <w:sz w:val="24"/>
        </w:rPr>
        <w:t xml:space="preserve"> </w:t>
      </w:r>
      <w:r>
        <w:rPr>
          <w:sz w:val="24"/>
        </w:rPr>
        <w:t xml:space="preserve">capacity for efficient internal control and audit in public sector will be considered as an </w:t>
      </w:r>
      <w:r>
        <w:rPr>
          <w:spacing w:val="-2"/>
          <w:sz w:val="24"/>
        </w:rPr>
        <w:t>advantage.</w:t>
      </w:r>
    </w:p>
    <w:p w14:paraId="765B1047" w14:textId="77777777" w:rsidR="00791FD9" w:rsidRDefault="00CE0037">
      <w:pPr>
        <w:pStyle w:val="ListParagraph"/>
        <w:numPr>
          <w:ilvl w:val="3"/>
          <w:numId w:val="44"/>
        </w:numPr>
        <w:tabs>
          <w:tab w:val="left" w:pos="1260"/>
        </w:tabs>
        <w:spacing w:line="292" w:lineRule="exact"/>
        <w:ind w:left="1260" w:hanging="359"/>
        <w:rPr>
          <w:sz w:val="24"/>
        </w:rPr>
      </w:pPr>
      <w:r>
        <w:rPr>
          <w:sz w:val="24"/>
        </w:rPr>
        <w:t>Excellent</w:t>
      </w:r>
      <w:r>
        <w:rPr>
          <w:spacing w:val="-2"/>
          <w:sz w:val="24"/>
        </w:rPr>
        <w:t xml:space="preserve"> </w:t>
      </w:r>
      <w:r>
        <w:rPr>
          <w:sz w:val="24"/>
        </w:rPr>
        <w:t>communication</w:t>
      </w:r>
      <w:r>
        <w:rPr>
          <w:spacing w:val="-2"/>
          <w:sz w:val="24"/>
        </w:rPr>
        <w:t xml:space="preserve"> skills.</w:t>
      </w:r>
    </w:p>
    <w:p w14:paraId="765B1048" w14:textId="77777777" w:rsidR="00791FD9" w:rsidRDefault="00CE0037">
      <w:pPr>
        <w:pStyle w:val="ListParagraph"/>
        <w:numPr>
          <w:ilvl w:val="3"/>
          <w:numId w:val="44"/>
        </w:numPr>
        <w:tabs>
          <w:tab w:val="left" w:pos="1260"/>
        </w:tabs>
        <w:spacing w:line="338" w:lineRule="auto"/>
        <w:ind w:left="721" w:right="4740" w:firstLine="180"/>
        <w:rPr>
          <w:sz w:val="24"/>
        </w:rPr>
      </w:pPr>
      <w:r>
        <w:rPr>
          <w:sz w:val="24"/>
        </w:rPr>
        <w:t>Fluent</w:t>
      </w:r>
      <w:r>
        <w:rPr>
          <w:spacing w:val="-9"/>
          <w:sz w:val="24"/>
        </w:rPr>
        <w:t xml:space="preserve"> </w:t>
      </w:r>
      <w:r>
        <w:rPr>
          <w:sz w:val="24"/>
        </w:rPr>
        <w:t>written</w:t>
      </w:r>
      <w:r>
        <w:rPr>
          <w:spacing w:val="-9"/>
          <w:sz w:val="24"/>
        </w:rPr>
        <w:t xml:space="preserve"> </w:t>
      </w:r>
      <w:r>
        <w:rPr>
          <w:sz w:val="24"/>
        </w:rPr>
        <w:t>and</w:t>
      </w:r>
      <w:r>
        <w:rPr>
          <w:spacing w:val="-9"/>
          <w:sz w:val="24"/>
        </w:rPr>
        <w:t xml:space="preserve"> </w:t>
      </w:r>
      <w:r>
        <w:rPr>
          <w:sz w:val="24"/>
        </w:rPr>
        <w:t>spoken</w:t>
      </w:r>
      <w:r>
        <w:rPr>
          <w:spacing w:val="-9"/>
          <w:sz w:val="24"/>
        </w:rPr>
        <w:t xml:space="preserve"> </w:t>
      </w:r>
      <w:r>
        <w:rPr>
          <w:sz w:val="24"/>
        </w:rPr>
        <w:t xml:space="preserve">English. </w:t>
      </w:r>
      <w:r>
        <w:rPr>
          <w:spacing w:val="-2"/>
          <w:sz w:val="24"/>
        </w:rPr>
        <w:t>Tasks:</w:t>
      </w:r>
    </w:p>
    <w:p w14:paraId="765B1049" w14:textId="77777777" w:rsidR="00791FD9" w:rsidRDefault="00CE0037">
      <w:pPr>
        <w:pStyle w:val="ListParagraph"/>
        <w:numPr>
          <w:ilvl w:val="3"/>
          <w:numId w:val="44"/>
        </w:numPr>
        <w:tabs>
          <w:tab w:val="left" w:pos="1261"/>
        </w:tabs>
        <w:spacing w:before="3"/>
        <w:ind w:right="280" w:hanging="358"/>
        <w:rPr>
          <w:sz w:val="24"/>
        </w:rPr>
      </w:pPr>
      <w:r>
        <w:rPr>
          <w:sz w:val="24"/>
        </w:rPr>
        <w:t>The RTA has the overall responsibility for the day-to-day implementation of the Twinning project in the Beneficiary Country. The RTA tasks include:</w:t>
      </w:r>
    </w:p>
    <w:p w14:paraId="765B104A" w14:textId="77777777" w:rsidR="00791FD9" w:rsidRDefault="00CE0037">
      <w:pPr>
        <w:pStyle w:val="ListParagraph"/>
        <w:numPr>
          <w:ilvl w:val="4"/>
          <w:numId w:val="44"/>
        </w:numPr>
        <w:tabs>
          <w:tab w:val="left" w:pos="1441"/>
        </w:tabs>
        <w:spacing w:before="120"/>
        <w:ind w:right="284" w:hanging="360"/>
        <w:jc w:val="left"/>
        <w:rPr>
          <w:sz w:val="24"/>
        </w:rPr>
      </w:pPr>
      <w:r>
        <w:rPr>
          <w:sz w:val="24"/>
        </w:rPr>
        <w:t>Provide technical</w:t>
      </w:r>
      <w:r>
        <w:rPr>
          <w:spacing w:val="29"/>
          <w:sz w:val="24"/>
        </w:rPr>
        <w:t xml:space="preserve"> </w:t>
      </w:r>
      <w:r>
        <w:rPr>
          <w:sz w:val="24"/>
        </w:rPr>
        <w:t>advice</w:t>
      </w:r>
      <w:r>
        <w:rPr>
          <w:spacing w:val="30"/>
          <w:sz w:val="24"/>
        </w:rPr>
        <w:t xml:space="preserve"> </w:t>
      </w:r>
      <w:r>
        <w:rPr>
          <w:sz w:val="24"/>
        </w:rPr>
        <w:t>and</w:t>
      </w:r>
      <w:r>
        <w:rPr>
          <w:spacing w:val="29"/>
          <w:sz w:val="24"/>
        </w:rPr>
        <w:t xml:space="preserve"> </w:t>
      </w:r>
      <w:r>
        <w:rPr>
          <w:sz w:val="24"/>
        </w:rPr>
        <w:t>assistance to</w:t>
      </w:r>
      <w:r>
        <w:rPr>
          <w:spacing w:val="29"/>
          <w:sz w:val="24"/>
        </w:rPr>
        <w:t xml:space="preserve"> </w:t>
      </w:r>
      <w:r>
        <w:rPr>
          <w:sz w:val="24"/>
        </w:rPr>
        <w:t>the administration</w:t>
      </w:r>
      <w:r>
        <w:rPr>
          <w:spacing w:val="29"/>
          <w:sz w:val="24"/>
        </w:rPr>
        <w:t xml:space="preserve"> </w:t>
      </w:r>
      <w:r>
        <w:rPr>
          <w:sz w:val="24"/>
        </w:rPr>
        <w:t>or other public sector bodies in the BC as specified in the project work plan;</w:t>
      </w:r>
    </w:p>
    <w:p w14:paraId="765B104B" w14:textId="77777777" w:rsidR="00791FD9" w:rsidRDefault="00CE0037">
      <w:pPr>
        <w:pStyle w:val="ListParagraph"/>
        <w:numPr>
          <w:ilvl w:val="4"/>
          <w:numId w:val="44"/>
        </w:numPr>
        <w:tabs>
          <w:tab w:val="left" w:pos="1441"/>
        </w:tabs>
        <w:ind w:hanging="360"/>
        <w:jc w:val="left"/>
        <w:rPr>
          <w:sz w:val="24"/>
        </w:rPr>
      </w:pPr>
      <w:r>
        <w:rPr>
          <w:sz w:val="24"/>
        </w:rPr>
        <w:t>Coordinate</w:t>
      </w:r>
      <w:r>
        <w:rPr>
          <w:spacing w:val="-3"/>
          <w:sz w:val="24"/>
        </w:rPr>
        <w:t xml:space="preserve"> </w:t>
      </w:r>
      <w:r>
        <w:rPr>
          <w:sz w:val="24"/>
        </w:rPr>
        <w:t>all</w:t>
      </w:r>
      <w:r>
        <w:rPr>
          <w:spacing w:val="-1"/>
          <w:sz w:val="24"/>
        </w:rPr>
        <w:t xml:space="preserve"> </w:t>
      </w:r>
      <w:r>
        <w:rPr>
          <w:sz w:val="24"/>
        </w:rPr>
        <w:t>project</w:t>
      </w:r>
      <w:r>
        <w:rPr>
          <w:spacing w:val="-1"/>
          <w:sz w:val="24"/>
        </w:rPr>
        <w:t xml:space="preserve"> </w:t>
      </w:r>
      <w:r>
        <w:rPr>
          <w:sz w:val="24"/>
        </w:rPr>
        <w:t>activities</w:t>
      </w:r>
      <w:r>
        <w:rPr>
          <w:spacing w:val="-1"/>
          <w:sz w:val="24"/>
        </w:rPr>
        <w:t xml:space="preserve"> </w:t>
      </w:r>
      <w:r>
        <w:rPr>
          <w:sz w:val="24"/>
        </w:rPr>
        <w:t>and</w:t>
      </w:r>
      <w:r>
        <w:rPr>
          <w:spacing w:val="3"/>
          <w:sz w:val="24"/>
        </w:rPr>
        <w:t xml:space="preserve"> </w:t>
      </w:r>
      <w:r>
        <w:rPr>
          <w:sz w:val="24"/>
        </w:rPr>
        <w:t>experts’</w:t>
      </w:r>
      <w:r>
        <w:rPr>
          <w:spacing w:val="-2"/>
          <w:sz w:val="24"/>
        </w:rPr>
        <w:t xml:space="preserve"> </w:t>
      </w:r>
      <w:r>
        <w:rPr>
          <w:sz w:val="24"/>
        </w:rPr>
        <w:t>inputs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pacing w:val="-2"/>
          <w:sz w:val="24"/>
        </w:rPr>
        <w:t>country;</w:t>
      </w:r>
    </w:p>
    <w:p w14:paraId="765B104C" w14:textId="77777777" w:rsidR="00791FD9" w:rsidRDefault="00CE0037">
      <w:pPr>
        <w:pStyle w:val="ListParagraph"/>
        <w:numPr>
          <w:ilvl w:val="4"/>
          <w:numId w:val="44"/>
        </w:numPr>
        <w:tabs>
          <w:tab w:val="left" w:pos="1441"/>
        </w:tabs>
        <w:ind w:hanging="360"/>
        <w:jc w:val="left"/>
        <w:rPr>
          <w:sz w:val="24"/>
        </w:rPr>
      </w:pPr>
      <w:r>
        <w:rPr>
          <w:sz w:val="24"/>
        </w:rPr>
        <w:t>Ensure</w:t>
      </w:r>
      <w:r>
        <w:rPr>
          <w:spacing w:val="-4"/>
          <w:sz w:val="24"/>
        </w:rPr>
        <w:t xml:space="preserve"> </w:t>
      </w:r>
      <w:r>
        <w:rPr>
          <w:sz w:val="24"/>
        </w:rPr>
        <w:t>day-to-day</w:t>
      </w:r>
      <w:r>
        <w:rPr>
          <w:spacing w:val="-5"/>
          <w:sz w:val="24"/>
        </w:rPr>
        <w:t xml:space="preserve"> </w:t>
      </w:r>
      <w:r>
        <w:rPr>
          <w:sz w:val="24"/>
        </w:rPr>
        <w:t>implementation of</w:t>
      </w:r>
      <w:r>
        <w:rPr>
          <w:spacing w:val="-1"/>
          <w:sz w:val="24"/>
        </w:rPr>
        <w:t xml:space="preserve"> </w:t>
      </w:r>
      <w:r>
        <w:rPr>
          <w:sz w:val="24"/>
        </w:rPr>
        <w:t>the Twinning</w:t>
      </w:r>
      <w:r>
        <w:rPr>
          <w:spacing w:val="-2"/>
          <w:sz w:val="24"/>
        </w:rPr>
        <w:t xml:space="preserve"> </w:t>
      </w:r>
      <w:r>
        <w:rPr>
          <w:sz w:val="24"/>
        </w:rPr>
        <w:t xml:space="preserve">project in the </w:t>
      </w:r>
      <w:r>
        <w:rPr>
          <w:spacing w:val="-2"/>
          <w:sz w:val="24"/>
        </w:rPr>
        <w:t>country;</w:t>
      </w:r>
    </w:p>
    <w:p w14:paraId="765B104D" w14:textId="77777777" w:rsidR="00791FD9" w:rsidRDefault="00791FD9">
      <w:pPr>
        <w:pStyle w:val="ListParagraph"/>
        <w:jc w:val="left"/>
        <w:rPr>
          <w:sz w:val="24"/>
        </w:rPr>
        <w:sectPr w:rsidR="00791FD9">
          <w:pgSz w:w="11910" w:h="16850"/>
          <w:pgMar w:top="980" w:right="1133" w:bottom="1280" w:left="1417" w:header="0" w:footer="1027" w:gutter="0"/>
          <w:cols w:space="720"/>
        </w:sectPr>
      </w:pPr>
    </w:p>
    <w:p w14:paraId="765B104E" w14:textId="77777777" w:rsidR="00791FD9" w:rsidRDefault="00CE0037">
      <w:pPr>
        <w:pStyle w:val="ListParagraph"/>
        <w:numPr>
          <w:ilvl w:val="4"/>
          <w:numId w:val="44"/>
        </w:numPr>
        <w:tabs>
          <w:tab w:val="left" w:pos="1441"/>
        </w:tabs>
        <w:spacing w:before="74"/>
        <w:ind w:right="285" w:hanging="360"/>
        <w:rPr>
          <w:sz w:val="24"/>
        </w:rPr>
      </w:pPr>
      <w:r>
        <w:rPr>
          <w:sz w:val="24"/>
        </w:rPr>
        <w:lastRenderedPageBreak/>
        <w:t>Manage the implementation of the project work plan: activities, deadlines, results, any updates and timely communication with the beneficiary and the EUD if required;</w:t>
      </w:r>
    </w:p>
    <w:p w14:paraId="765B104F" w14:textId="77777777" w:rsidR="00791FD9" w:rsidRDefault="00CE0037">
      <w:pPr>
        <w:pStyle w:val="ListParagraph"/>
        <w:numPr>
          <w:ilvl w:val="4"/>
          <w:numId w:val="44"/>
        </w:numPr>
        <w:tabs>
          <w:tab w:val="left" w:pos="1440"/>
        </w:tabs>
        <w:spacing w:before="1"/>
        <w:ind w:left="1440" w:hanging="359"/>
        <w:rPr>
          <w:sz w:val="24"/>
        </w:rPr>
      </w:pPr>
      <w:r>
        <w:rPr>
          <w:sz w:val="24"/>
        </w:rPr>
        <w:t>Preparation</w:t>
      </w:r>
      <w:r>
        <w:rPr>
          <w:spacing w:val="-4"/>
          <w:sz w:val="24"/>
        </w:rPr>
        <w:t xml:space="preserve"> </w:t>
      </w:r>
      <w:r>
        <w:rPr>
          <w:sz w:val="24"/>
        </w:rPr>
        <w:t>of</w:t>
      </w:r>
      <w:r>
        <w:rPr>
          <w:spacing w:val="-2"/>
          <w:sz w:val="24"/>
        </w:rPr>
        <w:t xml:space="preserve"> </w:t>
      </w:r>
      <w:r>
        <w:rPr>
          <w:sz w:val="24"/>
        </w:rPr>
        <w:t>the</w:t>
      </w:r>
      <w:r>
        <w:rPr>
          <w:spacing w:val="-1"/>
          <w:sz w:val="24"/>
        </w:rPr>
        <w:t xml:space="preserve"> </w:t>
      </w:r>
      <w:r>
        <w:rPr>
          <w:sz w:val="24"/>
        </w:rPr>
        <w:t>information</w:t>
      </w:r>
      <w:r>
        <w:rPr>
          <w:spacing w:val="-1"/>
          <w:sz w:val="24"/>
        </w:rPr>
        <w:t xml:space="preserve"> </w:t>
      </w:r>
      <w:r>
        <w:rPr>
          <w:sz w:val="24"/>
        </w:rPr>
        <w:t>for</w:t>
      </w:r>
      <w:r>
        <w:rPr>
          <w:spacing w:val="-1"/>
          <w:sz w:val="24"/>
        </w:rPr>
        <w:t xml:space="preserve"> </w:t>
      </w:r>
      <w:r>
        <w:rPr>
          <w:sz w:val="24"/>
        </w:rPr>
        <w:t>regular</w:t>
      </w:r>
      <w:r>
        <w:rPr>
          <w:spacing w:val="-1"/>
          <w:sz w:val="24"/>
        </w:rPr>
        <w:t xml:space="preserve"> </w:t>
      </w:r>
      <w:r>
        <w:rPr>
          <w:sz w:val="24"/>
        </w:rPr>
        <w:t>monitoring</w:t>
      </w:r>
      <w:r>
        <w:rPr>
          <w:spacing w:val="-4"/>
          <w:sz w:val="24"/>
        </w:rPr>
        <w:t xml:space="preserve"> </w:t>
      </w:r>
      <w:r>
        <w:rPr>
          <w:sz w:val="24"/>
        </w:rPr>
        <w:t>and</w:t>
      </w:r>
      <w:r>
        <w:rPr>
          <w:spacing w:val="1"/>
          <w:sz w:val="24"/>
        </w:rPr>
        <w:t xml:space="preserve"> </w:t>
      </w:r>
      <w:r>
        <w:rPr>
          <w:spacing w:val="-2"/>
          <w:sz w:val="24"/>
        </w:rPr>
        <w:t>reporting;</w:t>
      </w:r>
    </w:p>
    <w:p w14:paraId="765B1050" w14:textId="77777777" w:rsidR="00791FD9" w:rsidRDefault="00CE0037">
      <w:pPr>
        <w:pStyle w:val="ListParagraph"/>
        <w:numPr>
          <w:ilvl w:val="4"/>
          <w:numId w:val="44"/>
        </w:numPr>
        <w:tabs>
          <w:tab w:val="left" w:pos="1441"/>
        </w:tabs>
        <w:ind w:right="277" w:hanging="360"/>
        <w:rPr>
          <w:sz w:val="24"/>
        </w:rPr>
      </w:pPr>
      <w:r>
        <w:rPr>
          <w:sz w:val="24"/>
        </w:rPr>
        <w:t>Together</w:t>
      </w:r>
      <w:r>
        <w:rPr>
          <w:spacing w:val="-15"/>
          <w:sz w:val="24"/>
        </w:rPr>
        <w:t xml:space="preserve"> </w:t>
      </w:r>
      <w:r>
        <w:rPr>
          <w:sz w:val="24"/>
        </w:rPr>
        <w:t>with</w:t>
      </w:r>
      <w:r>
        <w:rPr>
          <w:spacing w:val="-15"/>
          <w:sz w:val="24"/>
        </w:rPr>
        <w:t xml:space="preserve"> </w:t>
      </w:r>
      <w:r>
        <w:rPr>
          <w:sz w:val="24"/>
        </w:rPr>
        <w:t>the</w:t>
      </w:r>
      <w:r>
        <w:rPr>
          <w:spacing w:val="-15"/>
          <w:sz w:val="24"/>
        </w:rPr>
        <w:t xml:space="preserve"> </w:t>
      </w:r>
      <w:r>
        <w:rPr>
          <w:sz w:val="24"/>
        </w:rPr>
        <w:t>Project</w:t>
      </w:r>
      <w:r>
        <w:rPr>
          <w:spacing w:val="-15"/>
          <w:sz w:val="24"/>
        </w:rPr>
        <w:t xml:space="preserve"> </w:t>
      </w:r>
      <w:r>
        <w:rPr>
          <w:sz w:val="24"/>
        </w:rPr>
        <w:t>Leader,</w:t>
      </w:r>
      <w:r>
        <w:rPr>
          <w:spacing w:val="-15"/>
          <w:sz w:val="24"/>
        </w:rPr>
        <w:t xml:space="preserve"> </w:t>
      </w:r>
      <w:r>
        <w:rPr>
          <w:sz w:val="24"/>
        </w:rPr>
        <w:t>to</w:t>
      </w:r>
      <w:r>
        <w:rPr>
          <w:spacing w:val="-15"/>
          <w:sz w:val="24"/>
        </w:rPr>
        <w:t xml:space="preserve"> </w:t>
      </w:r>
      <w:r>
        <w:rPr>
          <w:sz w:val="24"/>
        </w:rPr>
        <w:t>nominate,</w:t>
      </w:r>
      <w:r>
        <w:rPr>
          <w:spacing w:val="-15"/>
          <w:sz w:val="24"/>
        </w:rPr>
        <w:t xml:space="preserve"> </w:t>
      </w:r>
      <w:r>
        <w:rPr>
          <w:sz w:val="24"/>
        </w:rPr>
        <w:t>mobilize</w:t>
      </w:r>
      <w:r>
        <w:rPr>
          <w:spacing w:val="-15"/>
          <w:sz w:val="24"/>
        </w:rPr>
        <w:t xml:space="preserve"> </w:t>
      </w:r>
      <w:r>
        <w:rPr>
          <w:sz w:val="24"/>
        </w:rPr>
        <w:t>and</w:t>
      </w:r>
      <w:r>
        <w:rPr>
          <w:spacing w:val="-15"/>
          <w:sz w:val="24"/>
        </w:rPr>
        <w:t xml:space="preserve"> </w:t>
      </w:r>
      <w:r>
        <w:rPr>
          <w:sz w:val="24"/>
        </w:rPr>
        <w:t>supervise</w:t>
      </w:r>
      <w:r>
        <w:rPr>
          <w:spacing w:val="-15"/>
          <w:sz w:val="24"/>
        </w:rPr>
        <w:t xml:space="preserve"> </w:t>
      </w:r>
      <w:r>
        <w:rPr>
          <w:sz w:val="24"/>
        </w:rPr>
        <w:t>the</w:t>
      </w:r>
      <w:r>
        <w:rPr>
          <w:spacing w:val="-15"/>
          <w:sz w:val="24"/>
        </w:rPr>
        <w:t xml:space="preserve"> </w:t>
      </w:r>
      <w:r>
        <w:rPr>
          <w:sz w:val="24"/>
        </w:rPr>
        <w:t>Short- Term experts.</w:t>
      </w:r>
    </w:p>
    <w:p w14:paraId="765B1051" w14:textId="77777777" w:rsidR="00791FD9" w:rsidRDefault="00CE0037">
      <w:pPr>
        <w:pStyle w:val="BodyText"/>
        <w:spacing w:before="120"/>
        <w:ind w:left="541"/>
        <w:jc w:val="both"/>
      </w:pPr>
      <w:r>
        <w:t>RTA</w:t>
      </w:r>
      <w:r>
        <w:rPr>
          <w:spacing w:val="-1"/>
        </w:rPr>
        <w:t xml:space="preserve"> </w:t>
      </w:r>
      <w:r>
        <w:rPr>
          <w:spacing w:val="-2"/>
        </w:rPr>
        <w:t>Assistant:</w:t>
      </w:r>
    </w:p>
    <w:p w14:paraId="765B1052" w14:textId="77777777" w:rsidR="00791FD9" w:rsidRDefault="00CE0037">
      <w:pPr>
        <w:pStyle w:val="BodyText"/>
        <w:spacing w:before="120"/>
        <w:ind w:left="541" w:right="277"/>
        <w:jc w:val="both"/>
      </w:pPr>
      <w:r>
        <w:t>The RTA will be provided with a full-time RTA assistant acting as an assistant for technical and organizational support. The assistant will be contracted in line with the Twinning Manual rules (see point 4.1.6.10) and paid from the Twinning budget. The assistant will be selected through an open call. The role of RTA Assistant is to support the RTA in the project management. In addition, the assistant will be responsible for organisation of meetings, seminars etc. and their logistics as well as for providing translation and interpretation services on a daily basis.</w:t>
      </w:r>
    </w:p>
    <w:p w14:paraId="765B1053" w14:textId="77777777" w:rsidR="00791FD9" w:rsidRDefault="00CE0037">
      <w:pPr>
        <w:pStyle w:val="BodyText"/>
        <w:spacing w:before="120"/>
        <w:ind w:left="541"/>
        <w:jc w:val="both"/>
      </w:pPr>
      <w:r>
        <w:t>Full-time</w:t>
      </w:r>
      <w:r>
        <w:rPr>
          <w:spacing w:val="-2"/>
        </w:rPr>
        <w:t xml:space="preserve"> </w:t>
      </w:r>
      <w:r>
        <w:t>translator</w:t>
      </w:r>
      <w:r>
        <w:rPr>
          <w:spacing w:val="-2"/>
        </w:rPr>
        <w:t xml:space="preserve"> </w:t>
      </w:r>
      <w:r>
        <w:t>/</w:t>
      </w:r>
      <w:r>
        <w:rPr>
          <w:spacing w:val="-1"/>
        </w:rPr>
        <w:t xml:space="preserve"> </w:t>
      </w:r>
      <w:r>
        <w:rPr>
          <w:spacing w:val="-2"/>
        </w:rPr>
        <w:t>interpreter:</w:t>
      </w:r>
    </w:p>
    <w:p w14:paraId="765B1054" w14:textId="77777777" w:rsidR="00791FD9" w:rsidRDefault="00CE0037">
      <w:pPr>
        <w:pStyle w:val="BodyText"/>
        <w:spacing w:before="120"/>
        <w:ind w:left="541" w:right="283"/>
        <w:jc w:val="both"/>
      </w:pPr>
      <w:r>
        <w:t>For the purpose of the project and for cost effectiveness the Twinning Project foresees a part</w:t>
      </w:r>
      <w:r>
        <w:rPr>
          <w:spacing w:val="-1"/>
        </w:rPr>
        <w:t xml:space="preserve"> </w:t>
      </w:r>
      <w:r>
        <w:t>or</w:t>
      </w:r>
      <w:r>
        <w:rPr>
          <w:spacing w:val="-1"/>
        </w:rPr>
        <w:t xml:space="preserve"> </w:t>
      </w:r>
      <w:r>
        <w:t>full-time</w:t>
      </w:r>
      <w:r>
        <w:rPr>
          <w:spacing w:val="-1"/>
        </w:rPr>
        <w:t xml:space="preserve"> </w:t>
      </w:r>
      <w:r>
        <w:t>translator</w:t>
      </w:r>
      <w:r>
        <w:rPr>
          <w:spacing w:val="-1"/>
        </w:rPr>
        <w:t xml:space="preserve"> </w:t>
      </w:r>
      <w:r>
        <w:t>/ interpreter</w:t>
      </w:r>
      <w:r>
        <w:rPr>
          <w:spacing w:val="-1"/>
        </w:rPr>
        <w:t xml:space="preserve"> </w:t>
      </w:r>
      <w:r>
        <w:t>who</w:t>
      </w:r>
      <w:r>
        <w:rPr>
          <w:spacing w:val="-1"/>
        </w:rPr>
        <w:t xml:space="preserve"> </w:t>
      </w:r>
      <w:r>
        <w:t>should be</w:t>
      </w:r>
      <w:r>
        <w:rPr>
          <w:spacing w:val="-1"/>
        </w:rPr>
        <w:t xml:space="preserve"> </w:t>
      </w:r>
      <w:r>
        <w:t>selected through an open call. The full-time</w:t>
      </w:r>
      <w:r>
        <w:rPr>
          <w:spacing w:val="-15"/>
        </w:rPr>
        <w:t xml:space="preserve"> </w:t>
      </w:r>
      <w:r>
        <w:t>translator</w:t>
      </w:r>
      <w:r>
        <w:rPr>
          <w:spacing w:val="-15"/>
        </w:rPr>
        <w:t xml:space="preserve"> </w:t>
      </w:r>
      <w:r>
        <w:t>/</w:t>
      </w:r>
      <w:r>
        <w:rPr>
          <w:spacing w:val="-15"/>
        </w:rPr>
        <w:t xml:space="preserve"> </w:t>
      </w:r>
      <w:r>
        <w:t>interpreter</w:t>
      </w:r>
      <w:r>
        <w:rPr>
          <w:spacing w:val="-15"/>
        </w:rPr>
        <w:t xml:space="preserve"> </w:t>
      </w:r>
      <w:r>
        <w:t>will</w:t>
      </w:r>
      <w:r>
        <w:rPr>
          <w:spacing w:val="-15"/>
        </w:rPr>
        <w:t xml:space="preserve"> </w:t>
      </w:r>
      <w:r>
        <w:t>be</w:t>
      </w:r>
      <w:r>
        <w:rPr>
          <w:spacing w:val="-15"/>
        </w:rPr>
        <w:t xml:space="preserve"> </w:t>
      </w:r>
      <w:r>
        <w:t>involved</w:t>
      </w:r>
      <w:r>
        <w:rPr>
          <w:spacing w:val="-15"/>
        </w:rPr>
        <w:t xml:space="preserve"> </w:t>
      </w:r>
      <w:r>
        <w:t>in</w:t>
      </w:r>
      <w:r>
        <w:rPr>
          <w:spacing w:val="-15"/>
        </w:rPr>
        <w:t xml:space="preserve"> </w:t>
      </w:r>
      <w:r>
        <w:t>all</w:t>
      </w:r>
      <w:r>
        <w:rPr>
          <w:spacing w:val="-15"/>
        </w:rPr>
        <w:t xml:space="preserve"> </w:t>
      </w:r>
      <w:r>
        <w:t>necessary</w:t>
      </w:r>
      <w:r>
        <w:rPr>
          <w:spacing w:val="-15"/>
        </w:rPr>
        <w:t xml:space="preserve"> </w:t>
      </w:r>
      <w:r>
        <w:t>project</w:t>
      </w:r>
      <w:r>
        <w:rPr>
          <w:spacing w:val="-15"/>
        </w:rPr>
        <w:t xml:space="preserve"> </w:t>
      </w:r>
      <w:r>
        <w:t>activities</w:t>
      </w:r>
      <w:r>
        <w:rPr>
          <w:spacing w:val="-15"/>
        </w:rPr>
        <w:t xml:space="preserve"> </w:t>
      </w:r>
      <w:r>
        <w:t>(training sessions,</w:t>
      </w:r>
      <w:r>
        <w:rPr>
          <w:spacing w:val="-9"/>
        </w:rPr>
        <w:t xml:space="preserve"> </w:t>
      </w:r>
      <w:r>
        <w:t>translation</w:t>
      </w:r>
      <w:r>
        <w:rPr>
          <w:spacing w:val="-9"/>
        </w:rPr>
        <w:t xml:space="preserve"> </w:t>
      </w:r>
      <w:r>
        <w:t>of</w:t>
      </w:r>
      <w:r>
        <w:rPr>
          <w:spacing w:val="-10"/>
        </w:rPr>
        <w:t xml:space="preserve"> </w:t>
      </w:r>
      <w:r>
        <w:t>project</w:t>
      </w:r>
      <w:r>
        <w:rPr>
          <w:spacing w:val="-9"/>
        </w:rPr>
        <w:t xml:space="preserve"> </w:t>
      </w:r>
      <w:r>
        <w:t>documents/reports</w:t>
      </w:r>
      <w:r>
        <w:rPr>
          <w:spacing w:val="-7"/>
        </w:rPr>
        <w:t xml:space="preserve"> </w:t>
      </w:r>
      <w:r>
        <w:t>and</w:t>
      </w:r>
      <w:r>
        <w:rPr>
          <w:spacing w:val="-9"/>
        </w:rPr>
        <w:t xml:space="preserve"> </w:t>
      </w:r>
      <w:r>
        <w:t>materials,</w:t>
      </w:r>
      <w:r>
        <w:rPr>
          <w:spacing w:val="-9"/>
        </w:rPr>
        <w:t xml:space="preserve"> </w:t>
      </w:r>
      <w:r>
        <w:t>organizational</w:t>
      </w:r>
      <w:r>
        <w:rPr>
          <w:spacing w:val="-9"/>
        </w:rPr>
        <w:t xml:space="preserve"> </w:t>
      </w:r>
      <w:r>
        <w:t>activities, etc.). The role of the translator / interpreter will be to provide translation and editing as well as interpretation services to the Twinning project in general.</w:t>
      </w:r>
    </w:p>
    <w:p w14:paraId="765B1055" w14:textId="77777777" w:rsidR="00791FD9" w:rsidRDefault="00CE0037">
      <w:pPr>
        <w:pStyle w:val="Heading1"/>
        <w:numPr>
          <w:ilvl w:val="2"/>
          <w:numId w:val="44"/>
        </w:numPr>
        <w:tabs>
          <w:tab w:val="left" w:pos="541"/>
        </w:tabs>
        <w:spacing w:before="243"/>
        <w:ind w:left="541" w:hanging="540"/>
        <w:jc w:val="left"/>
      </w:pPr>
      <w:r>
        <w:t>Profile</w:t>
      </w:r>
      <w:r>
        <w:rPr>
          <w:spacing w:val="-3"/>
        </w:rPr>
        <w:t xml:space="preserve"> </w:t>
      </w:r>
      <w:r>
        <w:t>and</w:t>
      </w:r>
      <w:r>
        <w:rPr>
          <w:spacing w:val="-2"/>
        </w:rPr>
        <w:t xml:space="preserve"> </w:t>
      </w:r>
      <w:r>
        <w:t>tasks</w:t>
      </w:r>
      <w:r>
        <w:rPr>
          <w:spacing w:val="-1"/>
        </w:rPr>
        <w:t xml:space="preserve"> </w:t>
      </w:r>
      <w:r>
        <w:t>of</w:t>
      </w:r>
      <w:r>
        <w:rPr>
          <w:spacing w:val="-1"/>
        </w:rPr>
        <w:t xml:space="preserve"> </w:t>
      </w:r>
      <w:r>
        <w:t>Component</w:t>
      </w:r>
      <w:r>
        <w:rPr>
          <w:spacing w:val="-1"/>
        </w:rPr>
        <w:t xml:space="preserve"> </w:t>
      </w:r>
      <w:r>
        <w:rPr>
          <w:spacing w:val="-2"/>
        </w:rPr>
        <w:t>Leaders</w:t>
      </w:r>
    </w:p>
    <w:p w14:paraId="765B1056" w14:textId="77777777" w:rsidR="00791FD9" w:rsidRDefault="00CE0037">
      <w:pPr>
        <w:pStyle w:val="BodyText"/>
        <w:spacing w:before="116"/>
        <w:ind w:left="541"/>
        <w:jc w:val="both"/>
      </w:pPr>
      <w:r>
        <w:t>Qualifications</w:t>
      </w:r>
      <w:r>
        <w:rPr>
          <w:spacing w:val="-3"/>
        </w:rPr>
        <w:t xml:space="preserve"> </w:t>
      </w:r>
      <w:r>
        <w:t>and</w:t>
      </w:r>
      <w:r>
        <w:rPr>
          <w:spacing w:val="-3"/>
        </w:rPr>
        <w:t xml:space="preserve"> </w:t>
      </w:r>
      <w:r>
        <w:rPr>
          <w:spacing w:val="-2"/>
        </w:rPr>
        <w:t>skills:</w:t>
      </w:r>
    </w:p>
    <w:p w14:paraId="765B1057" w14:textId="77777777" w:rsidR="00791FD9" w:rsidRDefault="00CE0037">
      <w:pPr>
        <w:pStyle w:val="ListParagraph"/>
        <w:numPr>
          <w:ilvl w:val="3"/>
          <w:numId w:val="44"/>
        </w:numPr>
        <w:tabs>
          <w:tab w:val="left" w:pos="1261"/>
        </w:tabs>
        <w:spacing w:before="162" w:line="293" w:lineRule="exact"/>
        <w:ind w:hanging="360"/>
        <w:jc w:val="left"/>
        <w:rPr>
          <w:sz w:val="24"/>
        </w:rPr>
      </w:pPr>
      <w:r>
        <w:rPr>
          <w:sz w:val="24"/>
        </w:rPr>
        <w:t>Be</w:t>
      </w:r>
      <w:r>
        <w:rPr>
          <w:spacing w:val="-4"/>
          <w:sz w:val="24"/>
        </w:rPr>
        <w:t xml:space="preserve"> </w:t>
      </w:r>
      <w:r>
        <w:rPr>
          <w:sz w:val="24"/>
        </w:rPr>
        <w:t>a</w:t>
      </w:r>
      <w:r>
        <w:rPr>
          <w:spacing w:val="-1"/>
          <w:sz w:val="24"/>
        </w:rPr>
        <w:t xml:space="preserve"> </w:t>
      </w:r>
      <w:r>
        <w:rPr>
          <w:sz w:val="24"/>
        </w:rPr>
        <w:t>national of</w:t>
      </w:r>
      <w:r>
        <w:rPr>
          <w:spacing w:val="-1"/>
          <w:sz w:val="24"/>
        </w:rPr>
        <w:t xml:space="preserve"> </w:t>
      </w:r>
      <w:r>
        <w:rPr>
          <w:sz w:val="24"/>
        </w:rPr>
        <w:t>a</w:t>
      </w:r>
      <w:r>
        <w:rPr>
          <w:spacing w:val="-2"/>
          <w:sz w:val="24"/>
        </w:rPr>
        <w:t xml:space="preserve"> </w:t>
      </w:r>
      <w:r>
        <w:rPr>
          <w:sz w:val="24"/>
        </w:rPr>
        <w:t>Member</w:t>
      </w:r>
      <w:r>
        <w:rPr>
          <w:spacing w:val="-2"/>
          <w:sz w:val="24"/>
        </w:rPr>
        <w:t xml:space="preserve"> </w:t>
      </w:r>
      <w:r>
        <w:rPr>
          <w:sz w:val="24"/>
        </w:rPr>
        <w:t>State</w:t>
      </w:r>
      <w:r>
        <w:rPr>
          <w:spacing w:val="-2"/>
          <w:sz w:val="24"/>
        </w:rPr>
        <w:t xml:space="preserve"> </w:t>
      </w:r>
      <w:r>
        <w:rPr>
          <w:sz w:val="24"/>
        </w:rPr>
        <w:t>of the</w:t>
      </w:r>
      <w:r>
        <w:rPr>
          <w:spacing w:val="-2"/>
          <w:sz w:val="24"/>
        </w:rPr>
        <w:t xml:space="preserve"> </w:t>
      </w:r>
      <w:r>
        <w:rPr>
          <w:sz w:val="24"/>
        </w:rPr>
        <w:t>European</w:t>
      </w:r>
      <w:r>
        <w:rPr>
          <w:spacing w:val="5"/>
          <w:sz w:val="24"/>
        </w:rPr>
        <w:t xml:space="preserve"> </w:t>
      </w:r>
      <w:r>
        <w:rPr>
          <w:spacing w:val="-2"/>
          <w:sz w:val="24"/>
        </w:rPr>
        <w:t>Union;</w:t>
      </w:r>
    </w:p>
    <w:p w14:paraId="765B1058" w14:textId="77777777" w:rsidR="00791FD9" w:rsidRDefault="00CE0037">
      <w:pPr>
        <w:pStyle w:val="ListParagraph"/>
        <w:numPr>
          <w:ilvl w:val="3"/>
          <w:numId w:val="44"/>
        </w:numPr>
        <w:tabs>
          <w:tab w:val="left" w:pos="1261"/>
        </w:tabs>
        <w:spacing w:line="293" w:lineRule="exact"/>
        <w:ind w:hanging="360"/>
        <w:jc w:val="left"/>
        <w:rPr>
          <w:sz w:val="24"/>
        </w:rPr>
      </w:pPr>
      <w:r>
        <w:rPr>
          <w:sz w:val="24"/>
        </w:rPr>
        <w:t>Proven</w:t>
      </w:r>
      <w:r>
        <w:rPr>
          <w:spacing w:val="-2"/>
          <w:sz w:val="24"/>
        </w:rPr>
        <w:t xml:space="preserve"> </w:t>
      </w:r>
      <w:r>
        <w:rPr>
          <w:sz w:val="24"/>
        </w:rPr>
        <w:t>contractual</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a</w:t>
      </w:r>
      <w:r>
        <w:rPr>
          <w:spacing w:val="-1"/>
          <w:sz w:val="24"/>
        </w:rPr>
        <w:t xml:space="preserve"> </w:t>
      </w:r>
      <w:r>
        <w:rPr>
          <w:sz w:val="24"/>
        </w:rPr>
        <w:t>public</w:t>
      </w:r>
      <w:r>
        <w:rPr>
          <w:spacing w:val="-1"/>
          <w:sz w:val="24"/>
        </w:rPr>
        <w:t xml:space="preserve"> </w:t>
      </w:r>
      <w:r>
        <w:rPr>
          <w:sz w:val="24"/>
        </w:rPr>
        <w:t>administration</w:t>
      </w:r>
      <w:r>
        <w:rPr>
          <w:spacing w:val="-1"/>
          <w:sz w:val="24"/>
        </w:rPr>
        <w:t xml:space="preserve"> </w:t>
      </w:r>
      <w:r>
        <w:rPr>
          <w:sz w:val="24"/>
        </w:rPr>
        <w:t>or</w:t>
      </w:r>
      <w:r>
        <w:rPr>
          <w:spacing w:val="-2"/>
          <w:sz w:val="24"/>
        </w:rPr>
        <w:t xml:space="preserve"> </w:t>
      </w:r>
      <w:r>
        <w:rPr>
          <w:sz w:val="24"/>
        </w:rPr>
        <w:t>mandated</w:t>
      </w:r>
      <w:r>
        <w:rPr>
          <w:spacing w:val="-1"/>
          <w:sz w:val="24"/>
        </w:rPr>
        <w:t xml:space="preserve"> </w:t>
      </w:r>
      <w:r>
        <w:rPr>
          <w:spacing w:val="-2"/>
          <w:sz w:val="24"/>
        </w:rPr>
        <w:t>body;</w:t>
      </w:r>
    </w:p>
    <w:p w14:paraId="765B1059" w14:textId="77777777" w:rsidR="00791FD9" w:rsidRDefault="00CE0037">
      <w:pPr>
        <w:pStyle w:val="ListParagraph"/>
        <w:numPr>
          <w:ilvl w:val="3"/>
          <w:numId w:val="44"/>
        </w:numPr>
        <w:tabs>
          <w:tab w:val="left" w:pos="1261"/>
        </w:tabs>
        <w:ind w:right="283" w:hanging="360"/>
        <w:jc w:val="left"/>
        <w:rPr>
          <w:sz w:val="24"/>
        </w:rPr>
      </w:pPr>
      <w:r>
        <w:rPr>
          <w:sz w:val="24"/>
        </w:rPr>
        <w:t>At least a university degree in law/economics or another relevant discipline or</w:t>
      </w:r>
      <w:r>
        <w:rPr>
          <w:spacing w:val="80"/>
          <w:w w:val="150"/>
          <w:sz w:val="24"/>
        </w:rPr>
        <w:t xml:space="preserve"> </w:t>
      </w:r>
      <w:r>
        <w:rPr>
          <w:sz w:val="24"/>
        </w:rPr>
        <w:t>equivalent professional experience of 5 years;</w:t>
      </w:r>
    </w:p>
    <w:p w14:paraId="765B105A" w14:textId="77777777" w:rsidR="00791FD9" w:rsidRDefault="00CE0037">
      <w:pPr>
        <w:pStyle w:val="ListParagraph"/>
        <w:numPr>
          <w:ilvl w:val="3"/>
          <w:numId w:val="44"/>
        </w:numPr>
        <w:tabs>
          <w:tab w:val="left" w:pos="1261"/>
        </w:tabs>
        <w:spacing w:line="292" w:lineRule="exact"/>
        <w:ind w:hanging="360"/>
        <w:jc w:val="left"/>
        <w:rPr>
          <w:sz w:val="24"/>
        </w:rPr>
      </w:pPr>
      <w:r>
        <w:rPr>
          <w:sz w:val="24"/>
        </w:rPr>
        <w:t>At</w:t>
      </w:r>
      <w:r>
        <w:rPr>
          <w:spacing w:val="-3"/>
          <w:sz w:val="24"/>
        </w:rPr>
        <w:t xml:space="preserve"> </w:t>
      </w:r>
      <w:r>
        <w:rPr>
          <w:sz w:val="24"/>
        </w:rPr>
        <w:t>least</w:t>
      </w:r>
      <w:r>
        <w:rPr>
          <w:spacing w:val="-1"/>
          <w:sz w:val="24"/>
        </w:rPr>
        <w:t xml:space="preserve"> </w:t>
      </w:r>
      <w:r>
        <w:rPr>
          <w:sz w:val="24"/>
        </w:rPr>
        <w:t>5</w:t>
      </w:r>
      <w:r>
        <w:rPr>
          <w:spacing w:val="1"/>
          <w:sz w:val="24"/>
        </w:rPr>
        <w:t xml:space="preserve"> </w:t>
      </w:r>
      <w:r>
        <w:rPr>
          <w:sz w:val="24"/>
        </w:rPr>
        <w:t>years</w:t>
      </w:r>
      <w:r>
        <w:rPr>
          <w:spacing w:val="-1"/>
          <w:sz w:val="24"/>
        </w:rPr>
        <w:t xml:space="preserve"> </w:t>
      </w:r>
      <w:r>
        <w:rPr>
          <w:sz w:val="24"/>
        </w:rPr>
        <w:t>of</w:t>
      </w:r>
      <w:r>
        <w:rPr>
          <w:spacing w:val="-1"/>
          <w:sz w:val="24"/>
        </w:rPr>
        <w:t xml:space="preserve"> </w:t>
      </w:r>
      <w:r>
        <w:rPr>
          <w:sz w:val="24"/>
        </w:rPr>
        <w:t>specific</w:t>
      </w:r>
      <w:r>
        <w:rPr>
          <w:spacing w:val="-2"/>
          <w:sz w:val="24"/>
        </w:rPr>
        <w:t xml:space="preserve"> </w:t>
      </w:r>
      <w:r>
        <w:rPr>
          <w:sz w:val="24"/>
        </w:rPr>
        <w:t>experience</w:t>
      </w:r>
      <w:r>
        <w:rPr>
          <w:spacing w:val="-1"/>
          <w:sz w:val="24"/>
        </w:rPr>
        <w:t xml:space="preserve"> </w:t>
      </w:r>
      <w:r>
        <w:rPr>
          <w:sz w:val="24"/>
        </w:rPr>
        <w:t>linked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relevant</w:t>
      </w:r>
      <w:r>
        <w:rPr>
          <w:spacing w:val="-1"/>
          <w:sz w:val="24"/>
        </w:rPr>
        <w:t xml:space="preserve"> </w:t>
      </w:r>
      <w:r>
        <w:rPr>
          <w:spacing w:val="-2"/>
          <w:sz w:val="24"/>
        </w:rPr>
        <w:t>component.</w:t>
      </w:r>
    </w:p>
    <w:p w14:paraId="765B105B" w14:textId="77777777" w:rsidR="00791FD9" w:rsidRDefault="00CE0037">
      <w:pPr>
        <w:pStyle w:val="ListParagraph"/>
        <w:numPr>
          <w:ilvl w:val="3"/>
          <w:numId w:val="44"/>
        </w:numPr>
        <w:tabs>
          <w:tab w:val="left" w:pos="1261"/>
        </w:tabs>
        <w:ind w:right="286" w:hanging="360"/>
        <w:jc w:val="left"/>
        <w:rPr>
          <w:sz w:val="24"/>
        </w:rPr>
      </w:pPr>
      <w:r>
        <w:rPr>
          <w:sz w:val="24"/>
        </w:rPr>
        <w:t>Experience in implementing at least one international or EU funded project with similar nature, will be considered as asset;</w:t>
      </w:r>
    </w:p>
    <w:p w14:paraId="765B105C" w14:textId="77777777" w:rsidR="00791FD9" w:rsidRDefault="00CE0037">
      <w:pPr>
        <w:pStyle w:val="ListParagraph"/>
        <w:numPr>
          <w:ilvl w:val="3"/>
          <w:numId w:val="44"/>
        </w:numPr>
        <w:tabs>
          <w:tab w:val="left" w:pos="1261"/>
        </w:tabs>
        <w:spacing w:before="1" w:line="293" w:lineRule="exact"/>
        <w:ind w:hanging="360"/>
        <w:jc w:val="left"/>
        <w:rPr>
          <w:sz w:val="24"/>
        </w:rPr>
      </w:pPr>
      <w:r>
        <w:rPr>
          <w:sz w:val="24"/>
        </w:rPr>
        <w:t>Strong</w:t>
      </w:r>
      <w:r>
        <w:rPr>
          <w:spacing w:val="-4"/>
          <w:sz w:val="24"/>
        </w:rPr>
        <w:t xml:space="preserve"> </w:t>
      </w:r>
      <w:r>
        <w:rPr>
          <w:sz w:val="24"/>
        </w:rPr>
        <w:t>initiative,</w:t>
      </w:r>
      <w:r>
        <w:rPr>
          <w:spacing w:val="-1"/>
          <w:sz w:val="24"/>
        </w:rPr>
        <w:t xml:space="preserve"> </w:t>
      </w:r>
      <w:r>
        <w:rPr>
          <w:sz w:val="24"/>
        </w:rPr>
        <w:t>analytical</w:t>
      </w:r>
      <w:r>
        <w:rPr>
          <w:spacing w:val="-1"/>
          <w:sz w:val="24"/>
        </w:rPr>
        <w:t xml:space="preserve"> </w:t>
      </w:r>
      <w:r>
        <w:rPr>
          <w:sz w:val="24"/>
        </w:rPr>
        <w:t>and</w:t>
      </w:r>
      <w:r>
        <w:rPr>
          <w:spacing w:val="-1"/>
          <w:sz w:val="24"/>
        </w:rPr>
        <w:t xml:space="preserve"> </w:t>
      </w:r>
      <w:r>
        <w:rPr>
          <w:sz w:val="24"/>
        </w:rPr>
        <w:t>team</w:t>
      </w:r>
      <w:r>
        <w:rPr>
          <w:spacing w:val="-1"/>
          <w:sz w:val="24"/>
        </w:rPr>
        <w:t xml:space="preserve"> </w:t>
      </w:r>
      <w:r>
        <w:rPr>
          <w:sz w:val="24"/>
        </w:rPr>
        <w:t>working</w:t>
      </w:r>
      <w:r>
        <w:rPr>
          <w:spacing w:val="-3"/>
          <w:sz w:val="24"/>
        </w:rPr>
        <w:t xml:space="preserve"> </w:t>
      </w:r>
      <w:r>
        <w:rPr>
          <w:spacing w:val="-2"/>
          <w:sz w:val="24"/>
        </w:rPr>
        <w:t>skills;</w:t>
      </w:r>
    </w:p>
    <w:p w14:paraId="765B105D" w14:textId="77777777" w:rsidR="00791FD9" w:rsidRDefault="00CE0037">
      <w:pPr>
        <w:pStyle w:val="ListParagraph"/>
        <w:numPr>
          <w:ilvl w:val="3"/>
          <w:numId w:val="44"/>
        </w:numPr>
        <w:tabs>
          <w:tab w:val="left" w:pos="1261"/>
        </w:tabs>
        <w:spacing w:line="338" w:lineRule="auto"/>
        <w:ind w:left="721" w:right="4741" w:firstLine="180"/>
        <w:jc w:val="left"/>
        <w:rPr>
          <w:sz w:val="24"/>
        </w:rPr>
      </w:pPr>
      <w:r>
        <w:rPr>
          <w:sz w:val="24"/>
        </w:rPr>
        <w:t>Fluent</w:t>
      </w:r>
      <w:r>
        <w:rPr>
          <w:spacing w:val="-9"/>
          <w:sz w:val="24"/>
        </w:rPr>
        <w:t xml:space="preserve"> </w:t>
      </w:r>
      <w:r>
        <w:rPr>
          <w:sz w:val="24"/>
        </w:rPr>
        <w:t>written</w:t>
      </w:r>
      <w:r>
        <w:rPr>
          <w:spacing w:val="-9"/>
          <w:sz w:val="24"/>
        </w:rPr>
        <w:t xml:space="preserve"> </w:t>
      </w:r>
      <w:r>
        <w:rPr>
          <w:sz w:val="24"/>
        </w:rPr>
        <w:t>and</w:t>
      </w:r>
      <w:r>
        <w:rPr>
          <w:spacing w:val="-9"/>
          <w:sz w:val="24"/>
        </w:rPr>
        <w:t xml:space="preserve"> </w:t>
      </w:r>
      <w:r>
        <w:rPr>
          <w:sz w:val="24"/>
        </w:rPr>
        <w:t>spoken</w:t>
      </w:r>
      <w:r>
        <w:rPr>
          <w:spacing w:val="-9"/>
          <w:sz w:val="24"/>
        </w:rPr>
        <w:t xml:space="preserve"> </w:t>
      </w:r>
      <w:r>
        <w:rPr>
          <w:sz w:val="24"/>
        </w:rPr>
        <w:t xml:space="preserve">English. </w:t>
      </w:r>
      <w:r>
        <w:rPr>
          <w:spacing w:val="-2"/>
          <w:sz w:val="24"/>
        </w:rPr>
        <w:t>Tasks:</w:t>
      </w:r>
    </w:p>
    <w:p w14:paraId="765B105E" w14:textId="77777777" w:rsidR="00791FD9" w:rsidRDefault="00CE0037">
      <w:pPr>
        <w:pStyle w:val="ListParagraph"/>
        <w:numPr>
          <w:ilvl w:val="4"/>
          <w:numId w:val="44"/>
        </w:numPr>
        <w:tabs>
          <w:tab w:val="left" w:pos="1441"/>
        </w:tabs>
        <w:spacing w:before="5"/>
        <w:ind w:right="285" w:hanging="360"/>
        <w:jc w:val="left"/>
        <w:rPr>
          <w:sz w:val="24"/>
        </w:rPr>
      </w:pPr>
      <w:r>
        <w:rPr>
          <w:sz w:val="24"/>
        </w:rPr>
        <w:t>Provide</w:t>
      </w:r>
      <w:r>
        <w:rPr>
          <w:spacing w:val="32"/>
          <w:sz w:val="24"/>
        </w:rPr>
        <w:t xml:space="preserve"> </w:t>
      </w:r>
      <w:r>
        <w:rPr>
          <w:sz w:val="24"/>
        </w:rPr>
        <w:t>practical</w:t>
      </w:r>
      <w:r>
        <w:rPr>
          <w:spacing w:val="33"/>
          <w:sz w:val="24"/>
        </w:rPr>
        <w:t xml:space="preserve"> </w:t>
      </w:r>
      <w:r>
        <w:rPr>
          <w:sz w:val="24"/>
        </w:rPr>
        <w:t>expertise/advice</w:t>
      </w:r>
      <w:r>
        <w:rPr>
          <w:spacing w:val="32"/>
          <w:sz w:val="24"/>
        </w:rPr>
        <w:t xml:space="preserve"> </w:t>
      </w:r>
      <w:r>
        <w:rPr>
          <w:sz w:val="24"/>
        </w:rPr>
        <w:t>to</w:t>
      </w:r>
      <w:r>
        <w:rPr>
          <w:spacing w:val="33"/>
          <w:sz w:val="24"/>
        </w:rPr>
        <w:t xml:space="preserve"> </w:t>
      </w:r>
      <w:r>
        <w:rPr>
          <w:sz w:val="24"/>
        </w:rPr>
        <w:t>relevant</w:t>
      </w:r>
      <w:r>
        <w:rPr>
          <w:spacing w:val="33"/>
          <w:sz w:val="24"/>
        </w:rPr>
        <w:t xml:space="preserve"> </w:t>
      </w:r>
      <w:r>
        <w:rPr>
          <w:sz w:val="24"/>
        </w:rPr>
        <w:t>staff</w:t>
      </w:r>
      <w:r>
        <w:rPr>
          <w:spacing w:val="32"/>
          <w:sz w:val="24"/>
        </w:rPr>
        <w:t xml:space="preserve"> </w:t>
      </w:r>
      <w:r>
        <w:rPr>
          <w:sz w:val="24"/>
        </w:rPr>
        <w:t>for</w:t>
      </w:r>
      <w:r>
        <w:rPr>
          <w:spacing w:val="32"/>
          <w:sz w:val="24"/>
        </w:rPr>
        <w:t xml:space="preserve"> </w:t>
      </w:r>
      <w:r>
        <w:rPr>
          <w:sz w:val="24"/>
        </w:rPr>
        <w:t>execution</w:t>
      </w:r>
      <w:r>
        <w:rPr>
          <w:spacing w:val="33"/>
          <w:sz w:val="24"/>
        </w:rPr>
        <w:t xml:space="preserve"> </w:t>
      </w:r>
      <w:r>
        <w:rPr>
          <w:sz w:val="24"/>
        </w:rPr>
        <w:t>of</w:t>
      </w:r>
      <w:r>
        <w:rPr>
          <w:spacing w:val="33"/>
          <w:sz w:val="24"/>
        </w:rPr>
        <w:t xml:space="preserve"> </w:t>
      </w:r>
      <w:r>
        <w:rPr>
          <w:sz w:val="24"/>
        </w:rPr>
        <w:t>different tasks related to the project;</w:t>
      </w:r>
    </w:p>
    <w:p w14:paraId="765B105F" w14:textId="77777777" w:rsidR="00791FD9" w:rsidRDefault="00CE0037">
      <w:pPr>
        <w:pStyle w:val="ListParagraph"/>
        <w:numPr>
          <w:ilvl w:val="4"/>
          <w:numId w:val="44"/>
        </w:numPr>
        <w:tabs>
          <w:tab w:val="left" w:pos="1441"/>
        </w:tabs>
        <w:ind w:hanging="360"/>
        <w:jc w:val="left"/>
        <w:rPr>
          <w:sz w:val="24"/>
        </w:rPr>
      </w:pPr>
      <w:r>
        <w:rPr>
          <w:sz w:val="24"/>
        </w:rPr>
        <w:t>Assist</w:t>
      </w:r>
      <w:r>
        <w:rPr>
          <w:spacing w:val="-1"/>
          <w:sz w:val="24"/>
        </w:rPr>
        <w:t xml:space="preserve"> </w:t>
      </w:r>
      <w:r>
        <w:rPr>
          <w:sz w:val="24"/>
        </w:rPr>
        <w:t>in key</w:t>
      </w:r>
      <w:r>
        <w:rPr>
          <w:spacing w:val="-5"/>
          <w:sz w:val="24"/>
        </w:rPr>
        <w:t xml:space="preserve"> </w:t>
      </w:r>
      <w:r>
        <w:rPr>
          <w:sz w:val="24"/>
        </w:rPr>
        <w:t>tasks,</w:t>
      </w:r>
      <w:r>
        <w:rPr>
          <w:spacing w:val="-1"/>
          <w:sz w:val="24"/>
        </w:rPr>
        <w:t xml:space="preserve"> </w:t>
      </w:r>
      <w:r>
        <w:rPr>
          <w:sz w:val="24"/>
        </w:rPr>
        <w:t>in the</w:t>
      </w:r>
      <w:r>
        <w:rPr>
          <w:spacing w:val="1"/>
          <w:sz w:val="24"/>
        </w:rPr>
        <w:t xml:space="preserve"> </w:t>
      </w:r>
      <w:r>
        <w:rPr>
          <w:sz w:val="24"/>
        </w:rPr>
        <w:t>field</w:t>
      </w:r>
      <w:r>
        <w:rPr>
          <w:spacing w:val="-1"/>
          <w:sz w:val="24"/>
        </w:rPr>
        <w:t xml:space="preserve"> </w:t>
      </w:r>
      <w:r>
        <w:rPr>
          <w:sz w:val="24"/>
        </w:rPr>
        <w:t>of</w:t>
      </w:r>
      <w:r>
        <w:rPr>
          <w:spacing w:val="1"/>
          <w:sz w:val="24"/>
        </w:rPr>
        <w:t xml:space="preserve"> </w:t>
      </w:r>
      <w:r>
        <w:rPr>
          <w:sz w:val="24"/>
        </w:rPr>
        <w:t xml:space="preserve">relevant </w:t>
      </w:r>
      <w:r>
        <w:rPr>
          <w:spacing w:val="-2"/>
          <w:sz w:val="24"/>
        </w:rPr>
        <w:t>component</w:t>
      </w:r>
    </w:p>
    <w:p w14:paraId="765B1060" w14:textId="77777777" w:rsidR="00791FD9" w:rsidRDefault="00CE0037">
      <w:pPr>
        <w:pStyle w:val="ListParagraph"/>
        <w:numPr>
          <w:ilvl w:val="4"/>
          <w:numId w:val="44"/>
        </w:numPr>
        <w:tabs>
          <w:tab w:val="left" w:pos="1441"/>
        </w:tabs>
        <w:ind w:right="286" w:hanging="360"/>
        <w:jc w:val="left"/>
        <w:rPr>
          <w:sz w:val="24"/>
        </w:rPr>
      </w:pPr>
      <w:r>
        <w:rPr>
          <w:sz w:val="24"/>
        </w:rPr>
        <w:t>Contribute to the project reporting, to drafting the notes and other documents and reports on their missions;</w:t>
      </w:r>
    </w:p>
    <w:p w14:paraId="765B1061" w14:textId="77777777" w:rsidR="00791FD9" w:rsidRDefault="00CE0037">
      <w:pPr>
        <w:pStyle w:val="ListParagraph"/>
        <w:numPr>
          <w:ilvl w:val="4"/>
          <w:numId w:val="44"/>
        </w:numPr>
        <w:tabs>
          <w:tab w:val="left" w:pos="1441"/>
        </w:tabs>
        <w:ind w:right="283" w:hanging="360"/>
        <w:jc w:val="left"/>
        <w:rPr>
          <w:sz w:val="24"/>
        </w:rPr>
      </w:pPr>
      <w:r>
        <w:rPr>
          <w:sz w:val="24"/>
        </w:rPr>
        <w:t>Provide technical advice, support and assist the BC institution in</w:t>
      </w:r>
      <w:r>
        <w:rPr>
          <w:spacing w:val="-1"/>
          <w:sz w:val="24"/>
        </w:rPr>
        <w:t xml:space="preserve"> </w:t>
      </w:r>
      <w:r>
        <w:rPr>
          <w:sz w:val="24"/>
        </w:rPr>
        <w:t>the context of the project's components;</w:t>
      </w:r>
    </w:p>
    <w:p w14:paraId="765B1062" w14:textId="77777777" w:rsidR="00791FD9" w:rsidRDefault="00CE0037">
      <w:pPr>
        <w:pStyle w:val="ListParagraph"/>
        <w:numPr>
          <w:ilvl w:val="4"/>
          <w:numId w:val="44"/>
        </w:numPr>
        <w:tabs>
          <w:tab w:val="left" w:pos="1441"/>
        </w:tabs>
        <w:ind w:hanging="360"/>
        <w:jc w:val="left"/>
        <w:rPr>
          <w:sz w:val="24"/>
        </w:rPr>
      </w:pPr>
      <w:r>
        <w:rPr>
          <w:sz w:val="24"/>
        </w:rPr>
        <w:t>Define</w:t>
      </w:r>
      <w:r>
        <w:rPr>
          <w:spacing w:val="-3"/>
          <w:sz w:val="24"/>
        </w:rPr>
        <w:t xml:space="preserve"> </w:t>
      </w:r>
      <w:r>
        <w:rPr>
          <w:sz w:val="24"/>
        </w:rPr>
        <w:t>the</w:t>
      </w:r>
      <w:r>
        <w:rPr>
          <w:spacing w:val="1"/>
          <w:sz w:val="24"/>
        </w:rPr>
        <w:t xml:space="preserve"> </w:t>
      </w:r>
      <w:r>
        <w:rPr>
          <w:sz w:val="24"/>
        </w:rPr>
        <w:t>areas</w:t>
      </w:r>
      <w:r>
        <w:rPr>
          <w:spacing w:val="-1"/>
          <w:sz w:val="24"/>
        </w:rPr>
        <w:t xml:space="preserve"> </w:t>
      </w:r>
      <w:r>
        <w:rPr>
          <w:sz w:val="24"/>
        </w:rPr>
        <w:t>and tasks,</w:t>
      </w:r>
      <w:r>
        <w:rPr>
          <w:spacing w:val="-1"/>
          <w:sz w:val="24"/>
        </w:rPr>
        <w:t xml:space="preserve"> </w:t>
      </w:r>
      <w:r>
        <w:rPr>
          <w:sz w:val="24"/>
        </w:rPr>
        <w:t>where</w:t>
      </w:r>
      <w:r>
        <w:rPr>
          <w:spacing w:val="-2"/>
          <w:sz w:val="24"/>
        </w:rPr>
        <w:t xml:space="preserve"> </w:t>
      </w:r>
      <w:r>
        <w:rPr>
          <w:sz w:val="24"/>
        </w:rPr>
        <w:t>short</w:t>
      </w:r>
      <w:r>
        <w:rPr>
          <w:spacing w:val="-1"/>
          <w:sz w:val="24"/>
        </w:rPr>
        <w:t xml:space="preserve"> </w:t>
      </w:r>
      <w:r>
        <w:rPr>
          <w:sz w:val="24"/>
        </w:rPr>
        <w:t>term expertise</w:t>
      </w:r>
      <w:r>
        <w:rPr>
          <w:spacing w:val="-2"/>
          <w:sz w:val="24"/>
        </w:rPr>
        <w:t xml:space="preserve"> </w:t>
      </w:r>
      <w:r>
        <w:rPr>
          <w:sz w:val="24"/>
        </w:rPr>
        <w:t xml:space="preserve">is </w:t>
      </w:r>
      <w:r>
        <w:rPr>
          <w:spacing w:val="-2"/>
          <w:sz w:val="24"/>
        </w:rPr>
        <w:t>required;</w:t>
      </w:r>
    </w:p>
    <w:p w14:paraId="765B1063" w14:textId="77777777" w:rsidR="00791FD9" w:rsidRDefault="00CE0037">
      <w:pPr>
        <w:pStyle w:val="ListParagraph"/>
        <w:numPr>
          <w:ilvl w:val="4"/>
          <w:numId w:val="44"/>
        </w:numPr>
        <w:tabs>
          <w:tab w:val="left" w:pos="1441"/>
        </w:tabs>
        <w:ind w:hanging="360"/>
        <w:jc w:val="left"/>
        <w:rPr>
          <w:sz w:val="24"/>
        </w:rPr>
      </w:pPr>
      <w:r>
        <w:rPr>
          <w:sz w:val="24"/>
        </w:rPr>
        <w:t>Participate</w:t>
      </w:r>
      <w:r>
        <w:rPr>
          <w:spacing w:val="-5"/>
          <w:sz w:val="24"/>
        </w:rPr>
        <w:t xml:space="preserve"> </w:t>
      </w:r>
      <w:r>
        <w:rPr>
          <w:sz w:val="24"/>
        </w:rPr>
        <w:t>in</w:t>
      </w:r>
      <w:r>
        <w:rPr>
          <w:spacing w:val="-1"/>
          <w:sz w:val="24"/>
        </w:rPr>
        <w:t xml:space="preserve"> </w:t>
      </w:r>
      <w:r>
        <w:rPr>
          <w:sz w:val="24"/>
        </w:rPr>
        <w:t>preparation of</w:t>
      </w:r>
      <w:r>
        <w:rPr>
          <w:spacing w:val="-1"/>
          <w:sz w:val="24"/>
        </w:rPr>
        <w:t xml:space="preserve"> </w:t>
      </w:r>
      <w:r>
        <w:rPr>
          <w:sz w:val="24"/>
        </w:rPr>
        <w:t>both</w:t>
      </w:r>
      <w:r>
        <w:rPr>
          <w:spacing w:val="-1"/>
          <w:sz w:val="24"/>
        </w:rPr>
        <w:t xml:space="preserve"> </w:t>
      </w:r>
      <w:r>
        <w:rPr>
          <w:sz w:val="24"/>
        </w:rPr>
        <w:t>interim</w:t>
      </w:r>
      <w:r>
        <w:rPr>
          <w:spacing w:val="-2"/>
          <w:sz w:val="24"/>
        </w:rPr>
        <w:t xml:space="preserve"> </w:t>
      </w:r>
      <w:r>
        <w:rPr>
          <w:sz w:val="24"/>
        </w:rPr>
        <w:t>and</w:t>
      </w:r>
      <w:r>
        <w:rPr>
          <w:spacing w:val="-1"/>
          <w:sz w:val="24"/>
        </w:rPr>
        <w:t xml:space="preserve"> </w:t>
      </w:r>
      <w:r>
        <w:rPr>
          <w:sz w:val="24"/>
        </w:rPr>
        <w:t>final</w:t>
      </w:r>
      <w:r>
        <w:rPr>
          <w:spacing w:val="1"/>
          <w:sz w:val="24"/>
        </w:rPr>
        <w:t xml:space="preserve"> </w:t>
      </w:r>
      <w:r>
        <w:rPr>
          <w:spacing w:val="-2"/>
          <w:sz w:val="24"/>
        </w:rPr>
        <w:t>reports.</w:t>
      </w:r>
    </w:p>
    <w:p w14:paraId="765B1064" w14:textId="77777777" w:rsidR="00791FD9" w:rsidRDefault="00CE0037">
      <w:pPr>
        <w:pStyle w:val="Heading1"/>
        <w:numPr>
          <w:ilvl w:val="2"/>
          <w:numId w:val="44"/>
        </w:numPr>
        <w:tabs>
          <w:tab w:val="left" w:pos="541"/>
        </w:tabs>
        <w:spacing w:before="245"/>
        <w:ind w:left="541" w:hanging="540"/>
        <w:jc w:val="left"/>
      </w:pPr>
      <w:r>
        <w:t>Profile</w:t>
      </w:r>
      <w:r>
        <w:rPr>
          <w:spacing w:val="-2"/>
        </w:rPr>
        <w:t xml:space="preserve"> </w:t>
      </w:r>
      <w:r>
        <w:t>and tasks</w:t>
      </w:r>
      <w:r>
        <w:rPr>
          <w:spacing w:val="-1"/>
        </w:rPr>
        <w:t xml:space="preserve"> </w:t>
      </w:r>
      <w:r>
        <w:t>of other</w:t>
      </w:r>
      <w:r>
        <w:rPr>
          <w:spacing w:val="-2"/>
        </w:rPr>
        <w:t xml:space="preserve"> </w:t>
      </w:r>
      <w:r>
        <w:t>short-term</w:t>
      </w:r>
      <w:r>
        <w:rPr>
          <w:spacing w:val="-4"/>
        </w:rPr>
        <w:t xml:space="preserve"> </w:t>
      </w:r>
      <w:r>
        <w:rPr>
          <w:spacing w:val="-2"/>
        </w:rPr>
        <w:t>experts</w:t>
      </w:r>
    </w:p>
    <w:p w14:paraId="765B1065" w14:textId="77777777" w:rsidR="00791FD9" w:rsidRDefault="00CE0037">
      <w:pPr>
        <w:pStyle w:val="BodyText"/>
        <w:spacing w:before="235"/>
        <w:ind w:left="1"/>
      </w:pPr>
      <w:r>
        <w:t>The</w:t>
      </w:r>
      <w:r>
        <w:rPr>
          <w:spacing w:val="-3"/>
        </w:rPr>
        <w:t xml:space="preserve"> </w:t>
      </w:r>
      <w:r>
        <w:t>following</w:t>
      </w:r>
      <w:r>
        <w:rPr>
          <w:spacing w:val="-3"/>
        </w:rPr>
        <w:t xml:space="preserve"> </w:t>
      </w:r>
      <w:r>
        <w:t>short-term</w:t>
      </w:r>
      <w:r>
        <w:rPr>
          <w:spacing w:val="1"/>
        </w:rPr>
        <w:t xml:space="preserve"> </w:t>
      </w:r>
      <w:r>
        <w:t>experts are</w:t>
      </w:r>
      <w:r>
        <w:rPr>
          <w:spacing w:val="-2"/>
        </w:rPr>
        <w:t xml:space="preserve"> foreseen:</w:t>
      </w:r>
    </w:p>
    <w:p w14:paraId="765B1066" w14:textId="77777777" w:rsidR="00791FD9" w:rsidRDefault="00CE0037">
      <w:pPr>
        <w:pStyle w:val="ListParagraph"/>
        <w:numPr>
          <w:ilvl w:val="3"/>
          <w:numId w:val="44"/>
        </w:numPr>
        <w:tabs>
          <w:tab w:val="left" w:pos="1261"/>
        </w:tabs>
        <w:spacing w:before="120"/>
        <w:ind w:hanging="360"/>
        <w:jc w:val="left"/>
        <w:rPr>
          <w:sz w:val="24"/>
        </w:rPr>
      </w:pPr>
      <w:r>
        <w:rPr>
          <w:sz w:val="24"/>
        </w:rPr>
        <w:t>Experts</w:t>
      </w:r>
      <w:r>
        <w:rPr>
          <w:spacing w:val="-2"/>
          <w:sz w:val="24"/>
        </w:rPr>
        <w:t xml:space="preserve"> </w:t>
      </w:r>
      <w:r>
        <w:rPr>
          <w:sz w:val="24"/>
        </w:rPr>
        <w:t>in</w:t>
      </w:r>
      <w:r>
        <w:rPr>
          <w:spacing w:val="-1"/>
          <w:sz w:val="24"/>
        </w:rPr>
        <w:t xml:space="preserve"> </w:t>
      </w:r>
      <w:r>
        <w:rPr>
          <w:sz w:val="24"/>
        </w:rPr>
        <w:t>implementation</w:t>
      </w:r>
      <w:r>
        <w:rPr>
          <w:spacing w:val="-1"/>
          <w:sz w:val="24"/>
        </w:rPr>
        <w:t xml:space="preserve"> </w:t>
      </w:r>
      <w:r>
        <w:rPr>
          <w:sz w:val="24"/>
        </w:rPr>
        <w:t>of</w:t>
      </w:r>
      <w:r>
        <w:rPr>
          <w:spacing w:val="-2"/>
          <w:sz w:val="24"/>
        </w:rPr>
        <w:t xml:space="preserve"> </w:t>
      </w:r>
      <w:r>
        <w:rPr>
          <w:sz w:val="24"/>
        </w:rPr>
        <w:t>effective</w:t>
      </w:r>
      <w:r>
        <w:rPr>
          <w:spacing w:val="-2"/>
          <w:sz w:val="24"/>
        </w:rPr>
        <w:t xml:space="preserve"> </w:t>
      </w:r>
      <w:r>
        <w:rPr>
          <w:sz w:val="24"/>
        </w:rPr>
        <w:t>internal</w:t>
      </w:r>
      <w:r>
        <w:rPr>
          <w:spacing w:val="-1"/>
          <w:sz w:val="24"/>
        </w:rPr>
        <w:t xml:space="preserve"> </w:t>
      </w:r>
      <w:r>
        <w:rPr>
          <w:sz w:val="24"/>
        </w:rPr>
        <w:t>control</w:t>
      </w:r>
      <w:r>
        <w:rPr>
          <w:spacing w:val="-1"/>
          <w:sz w:val="24"/>
        </w:rPr>
        <w:t xml:space="preserve"> </w:t>
      </w:r>
      <w:r>
        <w:rPr>
          <w:spacing w:val="-2"/>
          <w:sz w:val="24"/>
        </w:rPr>
        <w:t>systems;</w:t>
      </w:r>
    </w:p>
    <w:p w14:paraId="765B1067" w14:textId="77777777" w:rsidR="00791FD9" w:rsidRDefault="00791FD9">
      <w:pPr>
        <w:pStyle w:val="ListParagraph"/>
        <w:jc w:val="left"/>
        <w:rPr>
          <w:sz w:val="24"/>
        </w:rPr>
        <w:sectPr w:rsidR="00791FD9">
          <w:pgSz w:w="11910" w:h="16850"/>
          <w:pgMar w:top="980" w:right="1133" w:bottom="1280" w:left="1417" w:header="0" w:footer="1027" w:gutter="0"/>
          <w:cols w:space="720"/>
        </w:sectPr>
      </w:pPr>
    </w:p>
    <w:p w14:paraId="765B1068" w14:textId="77777777" w:rsidR="00791FD9" w:rsidRDefault="00CE0037">
      <w:pPr>
        <w:pStyle w:val="ListParagraph"/>
        <w:numPr>
          <w:ilvl w:val="3"/>
          <w:numId w:val="44"/>
        </w:numPr>
        <w:tabs>
          <w:tab w:val="left" w:pos="1260"/>
        </w:tabs>
        <w:spacing w:before="74" w:line="294" w:lineRule="exact"/>
        <w:ind w:left="1260" w:hanging="359"/>
        <w:rPr>
          <w:sz w:val="24"/>
        </w:rPr>
      </w:pPr>
      <w:r>
        <w:rPr>
          <w:sz w:val="24"/>
        </w:rPr>
        <w:lastRenderedPageBreak/>
        <w:t>Experts</w:t>
      </w:r>
      <w:r>
        <w:rPr>
          <w:spacing w:val="-1"/>
          <w:sz w:val="24"/>
        </w:rPr>
        <w:t xml:space="preserve"> </w:t>
      </w:r>
      <w:r>
        <w:rPr>
          <w:sz w:val="24"/>
        </w:rPr>
        <w:t>involved</w:t>
      </w:r>
      <w:r>
        <w:rPr>
          <w:spacing w:val="-1"/>
          <w:sz w:val="24"/>
        </w:rPr>
        <w:t xml:space="preserve"> </w:t>
      </w:r>
      <w:r>
        <w:rPr>
          <w:sz w:val="24"/>
        </w:rPr>
        <w:t>in</w:t>
      </w:r>
      <w:r>
        <w:rPr>
          <w:spacing w:val="-1"/>
          <w:sz w:val="24"/>
        </w:rPr>
        <w:t xml:space="preserve"> </w:t>
      </w:r>
      <w:r>
        <w:rPr>
          <w:sz w:val="24"/>
        </w:rPr>
        <w:t>transition to</w:t>
      </w:r>
      <w:r>
        <w:rPr>
          <w:spacing w:val="-1"/>
          <w:sz w:val="24"/>
        </w:rPr>
        <w:t xml:space="preserve"> </w:t>
      </w:r>
      <w:r>
        <w:rPr>
          <w:sz w:val="24"/>
        </w:rPr>
        <w:t>newly</w:t>
      </w:r>
      <w:r>
        <w:rPr>
          <w:spacing w:val="-5"/>
          <w:sz w:val="24"/>
        </w:rPr>
        <w:t xml:space="preserve"> </w:t>
      </w:r>
      <w:r>
        <w:rPr>
          <w:sz w:val="24"/>
        </w:rPr>
        <w:t>issued</w:t>
      </w:r>
      <w:r>
        <w:rPr>
          <w:spacing w:val="-1"/>
          <w:sz w:val="24"/>
        </w:rPr>
        <w:t xml:space="preserve"> </w:t>
      </w:r>
      <w:r>
        <w:rPr>
          <w:sz w:val="24"/>
        </w:rPr>
        <w:t>Global</w:t>
      </w:r>
      <w:r>
        <w:rPr>
          <w:spacing w:val="1"/>
          <w:sz w:val="24"/>
        </w:rPr>
        <w:t xml:space="preserve"> </w:t>
      </w:r>
      <w:r>
        <w:rPr>
          <w:sz w:val="24"/>
        </w:rPr>
        <w:t xml:space="preserve">IA </w:t>
      </w:r>
      <w:r>
        <w:rPr>
          <w:spacing w:val="-2"/>
          <w:sz w:val="24"/>
        </w:rPr>
        <w:t>Standards;</w:t>
      </w:r>
    </w:p>
    <w:p w14:paraId="765B1069" w14:textId="77777777" w:rsidR="00791FD9" w:rsidRDefault="00CE0037">
      <w:pPr>
        <w:pStyle w:val="ListParagraph"/>
        <w:numPr>
          <w:ilvl w:val="3"/>
          <w:numId w:val="44"/>
        </w:numPr>
        <w:tabs>
          <w:tab w:val="left" w:pos="1261"/>
        </w:tabs>
        <w:ind w:right="280" w:hanging="360"/>
        <w:rPr>
          <w:sz w:val="24"/>
        </w:rPr>
      </w:pPr>
      <w:r>
        <w:rPr>
          <w:sz w:val="24"/>
        </w:rPr>
        <w:t xml:space="preserve">IT expert to consult and assist the elaboration of the Functional and Technical specification for the IA software and for the upgrades of the PIFC reporting </w:t>
      </w:r>
      <w:r>
        <w:rPr>
          <w:spacing w:val="-2"/>
          <w:sz w:val="24"/>
        </w:rPr>
        <w:t>software;</w:t>
      </w:r>
    </w:p>
    <w:p w14:paraId="765B106A" w14:textId="77777777" w:rsidR="00791FD9" w:rsidRDefault="00CE0037">
      <w:pPr>
        <w:pStyle w:val="ListParagraph"/>
        <w:numPr>
          <w:ilvl w:val="3"/>
          <w:numId w:val="44"/>
        </w:numPr>
        <w:tabs>
          <w:tab w:val="left" w:pos="1260"/>
        </w:tabs>
        <w:spacing w:line="292" w:lineRule="exact"/>
        <w:ind w:left="1260" w:hanging="359"/>
        <w:rPr>
          <w:sz w:val="24"/>
        </w:rPr>
      </w:pPr>
      <w:r>
        <w:rPr>
          <w:sz w:val="24"/>
        </w:rPr>
        <w:t>Expert(s)</w:t>
      </w:r>
      <w:r>
        <w:rPr>
          <w:spacing w:val="-5"/>
          <w:sz w:val="24"/>
        </w:rPr>
        <w:t xml:space="preserve"> </w:t>
      </w:r>
      <w:r>
        <w:rPr>
          <w:sz w:val="24"/>
        </w:rPr>
        <w:t>in</w:t>
      </w:r>
      <w:r>
        <w:rPr>
          <w:spacing w:val="-1"/>
          <w:sz w:val="24"/>
        </w:rPr>
        <w:t xml:space="preserve"> </w:t>
      </w:r>
      <w:r>
        <w:rPr>
          <w:sz w:val="24"/>
        </w:rPr>
        <w:t>developing</w:t>
      </w:r>
      <w:r>
        <w:rPr>
          <w:spacing w:val="-1"/>
          <w:sz w:val="24"/>
        </w:rPr>
        <w:t xml:space="preserve"> </w:t>
      </w:r>
      <w:r>
        <w:rPr>
          <w:sz w:val="24"/>
        </w:rPr>
        <w:t>and</w:t>
      </w:r>
      <w:r>
        <w:rPr>
          <w:spacing w:val="-1"/>
          <w:sz w:val="24"/>
        </w:rPr>
        <w:t xml:space="preserve"> </w:t>
      </w:r>
      <w:r>
        <w:rPr>
          <w:sz w:val="24"/>
        </w:rPr>
        <w:t>managing</w:t>
      </w:r>
      <w:r>
        <w:rPr>
          <w:spacing w:val="-2"/>
          <w:sz w:val="24"/>
        </w:rPr>
        <w:t xml:space="preserve"> </w:t>
      </w:r>
      <w:r>
        <w:rPr>
          <w:sz w:val="24"/>
        </w:rPr>
        <w:t>national</w:t>
      </w:r>
      <w:r>
        <w:rPr>
          <w:spacing w:val="-1"/>
          <w:sz w:val="24"/>
        </w:rPr>
        <w:t xml:space="preserve"> </w:t>
      </w:r>
      <w:r>
        <w:rPr>
          <w:sz w:val="24"/>
        </w:rPr>
        <w:t xml:space="preserve">AFCOS </w:t>
      </w:r>
      <w:r>
        <w:rPr>
          <w:spacing w:val="-2"/>
          <w:sz w:val="24"/>
        </w:rPr>
        <w:t>authority;</w:t>
      </w:r>
    </w:p>
    <w:p w14:paraId="765B106B" w14:textId="77777777" w:rsidR="00791FD9" w:rsidRDefault="00CE0037">
      <w:pPr>
        <w:pStyle w:val="ListParagraph"/>
        <w:numPr>
          <w:ilvl w:val="3"/>
          <w:numId w:val="44"/>
        </w:numPr>
        <w:tabs>
          <w:tab w:val="left" w:pos="1259"/>
        </w:tabs>
        <w:spacing w:line="338" w:lineRule="auto"/>
        <w:ind w:left="541" w:right="5614" w:firstLine="359"/>
        <w:rPr>
          <w:sz w:val="24"/>
        </w:rPr>
      </w:pPr>
      <w:r>
        <w:rPr>
          <w:sz w:val="24"/>
        </w:rPr>
        <w:t>Other</w:t>
      </w:r>
      <w:r>
        <w:rPr>
          <w:spacing w:val="-11"/>
          <w:sz w:val="24"/>
        </w:rPr>
        <w:t xml:space="preserve"> </w:t>
      </w:r>
      <w:r>
        <w:rPr>
          <w:sz w:val="24"/>
        </w:rPr>
        <w:t>experts</w:t>
      </w:r>
      <w:r>
        <w:rPr>
          <w:spacing w:val="-11"/>
          <w:sz w:val="24"/>
        </w:rPr>
        <w:t xml:space="preserve"> </w:t>
      </w:r>
      <w:r>
        <w:rPr>
          <w:sz w:val="24"/>
        </w:rPr>
        <w:t>as</w:t>
      </w:r>
      <w:r>
        <w:rPr>
          <w:spacing w:val="-11"/>
          <w:sz w:val="24"/>
        </w:rPr>
        <w:t xml:space="preserve"> </w:t>
      </w:r>
      <w:r>
        <w:rPr>
          <w:sz w:val="24"/>
        </w:rPr>
        <w:t>required. Qualifications and skills:</w:t>
      </w:r>
    </w:p>
    <w:p w14:paraId="765B106C" w14:textId="77777777" w:rsidR="00791FD9" w:rsidRDefault="00CE0037">
      <w:pPr>
        <w:pStyle w:val="ListParagraph"/>
        <w:numPr>
          <w:ilvl w:val="3"/>
          <w:numId w:val="44"/>
        </w:numPr>
        <w:tabs>
          <w:tab w:val="left" w:pos="1261"/>
        </w:tabs>
        <w:spacing w:before="47"/>
        <w:ind w:right="279" w:hanging="360"/>
        <w:rPr>
          <w:sz w:val="24"/>
        </w:rPr>
      </w:pPr>
      <w:r>
        <w:rPr>
          <w:sz w:val="24"/>
        </w:rPr>
        <w:t>University degree in economics/law/public administration/ IT or discipline relevant to the project and professional experience of 8 years;</w:t>
      </w:r>
    </w:p>
    <w:p w14:paraId="765B106D" w14:textId="77777777" w:rsidR="00791FD9" w:rsidRDefault="00CE0037">
      <w:pPr>
        <w:pStyle w:val="ListParagraph"/>
        <w:numPr>
          <w:ilvl w:val="3"/>
          <w:numId w:val="44"/>
        </w:numPr>
        <w:tabs>
          <w:tab w:val="left" w:pos="1261"/>
        </w:tabs>
        <w:ind w:right="279" w:hanging="360"/>
        <w:rPr>
          <w:sz w:val="24"/>
        </w:rPr>
      </w:pPr>
      <w:r>
        <w:rPr>
          <w:sz w:val="24"/>
        </w:rPr>
        <w:t>At</w:t>
      </w:r>
      <w:r>
        <w:rPr>
          <w:spacing w:val="-11"/>
          <w:sz w:val="24"/>
        </w:rPr>
        <w:t xml:space="preserve"> </w:t>
      </w:r>
      <w:r>
        <w:rPr>
          <w:sz w:val="24"/>
        </w:rPr>
        <w:t>least</w:t>
      </w:r>
      <w:r>
        <w:rPr>
          <w:spacing w:val="-9"/>
          <w:sz w:val="24"/>
        </w:rPr>
        <w:t xml:space="preserve"> </w:t>
      </w:r>
      <w:r>
        <w:rPr>
          <w:sz w:val="24"/>
        </w:rPr>
        <w:t>5</w:t>
      </w:r>
      <w:r>
        <w:rPr>
          <w:spacing w:val="-6"/>
          <w:sz w:val="24"/>
        </w:rPr>
        <w:t xml:space="preserve"> </w:t>
      </w:r>
      <w:r>
        <w:rPr>
          <w:sz w:val="24"/>
        </w:rPr>
        <w:t>years</w:t>
      </w:r>
      <w:r>
        <w:rPr>
          <w:spacing w:val="-11"/>
          <w:sz w:val="24"/>
        </w:rPr>
        <w:t xml:space="preserve"> </w:t>
      </w:r>
      <w:r>
        <w:rPr>
          <w:sz w:val="24"/>
        </w:rPr>
        <w:t>of</w:t>
      </w:r>
      <w:r>
        <w:rPr>
          <w:spacing w:val="-11"/>
          <w:sz w:val="24"/>
        </w:rPr>
        <w:t xml:space="preserve"> </w:t>
      </w:r>
      <w:r>
        <w:rPr>
          <w:sz w:val="24"/>
        </w:rPr>
        <w:t>working</w:t>
      </w:r>
      <w:r>
        <w:rPr>
          <w:spacing w:val="-11"/>
          <w:sz w:val="24"/>
        </w:rPr>
        <w:t xml:space="preserve"> </w:t>
      </w:r>
      <w:r>
        <w:rPr>
          <w:sz w:val="24"/>
        </w:rPr>
        <w:t>experience</w:t>
      </w:r>
      <w:r>
        <w:rPr>
          <w:spacing w:val="-9"/>
          <w:sz w:val="24"/>
        </w:rPr>
        <w:t xml:space="preserve"> </w:t>
      </w:r>
      <w:r>
        <w:rPr>
          <w:sz w:val="24"/>
        </w:rPr>
        <w:t>in</w:t>
      </w:r>
      <w:r>
        <w:rPr>
          <w:spacing w:val="-10"/>
          <w:sz w:val="24"/>
        </w:rPr>
        <w:t xml:space="preserve"> </w:t>
      </w:r>
      <w:r>
        <w:rPr>
          <w:sz w:val="24"/>
        </w:rPr>
        <w:t>the</w:t>
      </w:r>
      <w:r>
        <w:rPr>
          <w:spacing w:val="-11"/>
          <w:sz w:val="24"/>
        </w:rPr>
        <w:t xml:space="preserve"> </w:t>
      </w:r>
      <w:r>
        <w:rPr>
          <w:sz w:val="24"/>
        </w:rPr>
        <w:t>field</w:t>
      </w:r>
      <w:r>
        <w:rPr>
          <w:spacing w:val="-8"/>
          <w:sz w:val="24"/>
        </w:rPr>
        <w:t xml:space="preserve"> </w:t>
      </w:r>
      <w:r>
        <w:rPr>
          <w:sz w:val="24"/>
        </w:rPr>
        <w:t>of</w:t>
      </w:r>
      <w:r>
        <w:rPr>
          <w:spacing w:val="-9"/>
          <w:sz w:val="24"/>
        </w:rPr>
        <w:t xml:space="preserve"> </w:t>
      </w:r>
      <w:r>
        <w:rPr>
          <w:sz w:val="24"/>
        </w:rPr>
        <w:t>automation</w:t>
      </w:r>
      <w:r>
        <w:rPr>
          <w:spacing w:val="-11"/>
          <w:sz w:val="24"/>
        </w:rPr>
        <w:t xml:space="preserve"> </w:t>
      </w:r>
      <w:r>
        <w:rPr>
          <w:sz w:val="24"/>
        </w:rPr>
        <w:t>of</w:t>
      </w:r>
      <w:r>
        <w:rPr>
          <w:spacing w:val="-11"/>
          <w:sz w:val="24"/>
        </w:rPr>
        <w:t xml:space="preserve"> </w:t>
      </w:r>
      <w:r>
        <w:rPr>
          <w:sz w:val="24"/>
        </w:rPr>
        <w:t>PFM/PIFC/IA processes, fight against fraud and irregularities of EU funds and other as per the field, where the assistance is required;</w:t>
      </w:r>
    </w:p>
    <w:p w14:paraId="765B106E" w14:textId="77777777" w:rsidR="00791FD9" w:rsidRDefault="00CE0037">
      <w:pPr>
        <w:pStyle w:val="ListParagraph"/>
        <w:numPr>
          <w:ilvl w:val="3"/>
          <w:numId w:val="44"/>
        </w:numPr>
        <w:tabs>
          <w:tab w:val="left" w:pos="1260"/>
        </w:tabs>
        <w:spacing w:line="293" w:lineRule="exact"/>
        <w:ind w:left="1260" w:hanging="359"/>
        <w:rPr>
          <w:sz w:val="24"/>
        </w:rPr>
      </w:pPr>
      <w:r>
        <w:rPr>
          <w:sz w:val="24"/>
        </w:rPr>
        <w:t>Fluent</w:t>
      </w:r>
      <w:r>
        <w:rPr>
          <w:spacing w:val="-1"/>
          <w:sz w:val="24"/>
        </w:rPr>
        <w:t xml:space="preserve"> </w:t>
      </w:r>
      <w:r>
        <w:rPr>
          <w:sz w:val="24"/>
        </w:rPr>
        <w:t>in</w:t>
      </w:r>
      <w:r>
        <w:rPr>
          <w:spacing w:val="-1"/>
          <w:sz w:val="24"/>
        </w:rPr>
        <w:t xml:space="preserve"> </w:t>
      </w:r>
      <w:r>
        <w:rPr>
          <w:sz w:val="24"/>
        </w:rPr>
        <w:t>written</w:t>
      </w:r>
      <w:r>
        <w:rPr>
          <w:spacing w:val="-1"/>
          <w:sz w:val="24"/>
        </w:rPr>
        <w:t xml:space="preserve"> </w:t>
      </w:r>
      <w:r>
        <w:rPr>
          <w:sz w:val="24"/>
        </w:rPr>
        <w:t>and</w:t>
      </w:r>
      <w:r>
        <w:rPr>
          <w:spacing w:val="-1"/>
          <w:sz w:val="24"/>
        </w:rPr>
        <w:t xml:space="preserve"> </w:t>
      </w:r>
      <w:r>
        <w:rPr>
          <w:sz w:val="24"/>
        </w:rPr>
        <w:t xml:space="preserve">spoken </w:t>
      </w:r>
      <w:r>
        <w:rPr>
          <w:spacing w:val="-2"/>
          <w:sz w:val="24"/>
        </w:rPr>
        <w:t>English.</w:t>
      </w:r>
    </w:p>
    <w:p w14:paraId="765B106F" w14:textId="77777777" w:rsidR="00791FD9" w:rsidRDefault="00CE0037">
      <w:pPr>
        <w:pStyle w:val="BodyText"/>
        <w:spacing w:before="118"/>
        <w:ind w:left="1" w:right="279"/>
        <w:jc w:val="both"/>
      </w:pPr>
      <w:r>
        <w:t>A pool of short-term experts is required to implement the project activities covering the following indicative subjects:</w:t>
      </w:r>
    </w:p>
    <w:p w14:paraId="765B1070" w14:textId="77777777" w:rsidR="00791FD9" w:rsidRDefault="00CE0037">
      <w:pPr>
        <w:pStyle w:val="ListParagraph"/>
        <w:numPr>
          <w:ilvl w:val="4"/>
          <w:numId w:val="44"/>
        </w:numPr>
        <w:tabs>
          <w:tab w:val="left" w:pos="1441"/>
        </w:tabs>
        <w:spacing w:before="120"/>
        <w:ind w:right="278" w:hanging="360"/>
        <w:rPr>
          <w:sz w:val="24"/>
        </w:rPr>
      </w:pPr>
      <w:r>
        <w:rPr>
          <w:sz w:val="24"/>
        </w:rPr>
        <w:t>Prepare and implement specific tasks where specific expertise and short-term assistance is required;</w:t>
      </w:r>
    </w:p>
    <w:p w14:paraId="765B1071" w14:textId="77777777" w:rsidR="00791FD9" w:rsidRDefault="00CE0037">
      <w:pPr>
        <w:pStyle w:val="ListParagraph"/>
        <w:numPr>
          <w:ilvl w:val="4"/>
          <w:numId w:val="44"/>
        </w:numPr>
        <w:tabs>
          <w:tab w:val="left" w:pos="1441"/>
        </w:tabs>
        <w:ind w:right="285" w:hanging="360"/>
        <w:rPr>
          <w:sz w:val="24"/>
        </w:rPr>
      </w:pPr>
      <w:r>
        <w:rPr>
          <w:sz w:val="24"/>
        </w:rPr>
        <w:t>Provide practical expertise/advices and transfer knowledge to relevant staff for execution</w:t>
      </w:r>
      <w:r>
        <w:rPr>
          <w:spacing w:val="-6"/>
          <w:sz w:val="24"/>
        </w:rPr>
        <w:t xml:space="preserve"> </w:t>
      </w:r>
      <w:r>
        <w:rPr>
          <w:sz w:val="24"/>
        </w:rPr>
        <w:t>of</w:t>
      </w:r>
      <w:r>
        <w:rPr>
          <w:spacing w:val="-7"/>
          <w:sz w:val="24"/>
        </w:rPr>
        <w:t xml:space="preserve"> </w:t>
      </w:r>
      <w:r>
        <w:rPr>
          <w:sz w:val="24"/>
        </w:rPr>
        <w:t>all</w:t>
      </w:r>
      <w:r>
        <w:rPr>
          <w:spacing w:val="-4"/>
          <w:sz w:val="24"/>
        </w:rPr>
        <w:t xml:space="preserve"> </w:t>
      </w:r>
      <w:r>
        <w:rPr>
          <w:sz w:val="24"/>
        </w:rPr>
        <w:t>activities</w:t>
      </w:r>
      <w:r>
        <w:rPr>
          <w:spacing w:val="-6"/>
          <w:sz w:val="24"/>
        </w:rPr>
        <w:t xml:space="preserve"> </w:t>
      </w:r>
      <w:r>
        <w:rPr>
          <w:sz w:val="24"/>
        </w:rPr>
        <w:t>related</w:t>
      </w:r>
      <w:r>
        <w:rPr>
          <w:spacing w:val="-4"/>
          <w:sz w:val="24"/>
        </w:rPr>
        <w:t xml:space="preserve"> </w:t>
      </w:r>
      <w:r>
        <w:rPr>
          <w:sz w:val="24"/>
        </w:rPr>
        <w:t>to</w:t>
      </w:r>
      <w:r>
        <w:rPr>
          <w:spacing w:val="-5"/>
          <w:sz w:val="24"/>
        </w:rPr>
        <w:t xml:space="preserve"> </w:t>
      </w:r>
      <w:r>
        <w:rPr>
          <w:sz w:val="24"/>
        </w:rPr>
        <w:t>the</w:t>
      </w:r>
      <w:r>
        <w:rPr>
          <w:spacing w:val="-3"/>
          <w:sz w:val="24"/>
        </w:rPr>
        <w:t xml:space="preserve"> </w:t>
      </w:r>
      <w:r>
        <w:rPr>
          <w:sz w:val="24"/>
        </w:rPr>
        <w:t>results</w:t>
      </w:r>
      <w:r>
        <w:rPr>
          <w:spacing w:val="-6"/>
          <w:sz w:val="24"/>
        </w:rPr>
        <w:t xml:space="preserve"> </w:t>
      </w:r>
      <w:r>
        <w:rPr>
          <w:sz w:val="24"/>
        </w:rPr>
        <w:t>and</w:t>
      </w:r>
      <w:r>
        <w:rPr>
          <w:spacing w:val="-4"/>
          <w:sz w:val="24"/>
        </w:rPr>
        <w:t xml:space="preserve"> </w:t>
      </w:r>
      <w:r>
        <w:rPr>
          <w:sz w:val="24"/>
        </w:rPr>
        <w:t>objective</w:t>
      </w:r>
      <w:r>
        <w:rPr>
          <w:spacing w:val="-4"/>
          <w:sz w:val="24"/>
        </w:rPr>
        <w:t xml:space="preserve"> </w:t>
      </w:r>
      <w:r>
        <w:rPr>
          <w:sz w:val="24"/>
        </w:rPr>
        <w:t>required</w:t>
      </w:r>
      <w:r>
        <w:rPr>
          <w:spacing w:val="-4"/>
          <w:sz w:val="24"/>
        </w:rPr>
        <w:t xml:space="preserve"> </w:t>
      </w:r>
      <w:r>
        <w:rPr>
          <w:sz w:val="24"/>
        </w:rPr>
        <w:t>within</w:t>
      </w:r>
      <w:r>
        <w:rPr>
          <w:spacing w:val="-6"/>
          <w:sz w:val="24"/>
        </w:rPr>
        <w:t xml:space="preserve"> </w:t>
      </w:r>
      <w:r>
        <w:rPr>
          <w:sz w:val="24"/>
        </w:rPr>
        <w:t xml:space="preserve">the </w:t>
      </w:r>
      <w:r>
        <w:rPr>
          <w:spacing w:val="-2"/>
          <w:sz w:val="24"/>
        </w:rPr>
        <w:t>project;</w:t>
      </w:r>
    </w:p>
    <w:p w14:paraId="765B1072" w14:textId="77777777" w:rsidR="00791FD9" w:rsidRDefault="00CE0037">
      <w:pPr>
        <w:pStyle w:val="ListParagraph"/>
        <w:numPr>
          <w:ilvl w:val="4"/>
          <w:numId w:val="44"/>
        </w:numPr>
        <w:tabs>
          <w:tab w:val="left" w:pos="1441"/>
        </w:tabs>
        <w:ind w:right="282" w:hanging="360"/>
        <w:rPr>
          <w:sz w:val="24"/>
        </w:rPr>
      </w:pPr>
      <w:r>
        <w:rPr>
          <w:sz w:val="24"/>
        </w:rPr>
        <w:t>Provision</w:t>
      </w:r>
      <w:r>
        <w:rPr>
          <w:spacing w:val="-10"/>
          <w:sz w:val="24"/>
        </w:rPr>
        <w:t xml:space="preserve"> </w:t>
      </w:r>
      <w:r>
        <w:rPr>
          <w:sz w:val="24"/>
        </w:rPr>
        <w:t>of</w:t>
      </w:r>
      <w:r>
        <w:rPr>
          <w:spacing w:val="-11"/>
          <w:sz w:val="24"/>
        </w:rPr>
        <w:t xml:space="preserve"> </w:t>
      </w:r>
      <w:r>
        <w:rPr>
          <w:sz w:val="24"/>
        </w:rPr>
        <w:t>practical</w:t>
      </w:r>
      <w:r>
        <w:rPr>
          <w:spacing w:val="-10"/>
          <w:sz w:val="24"/>
        </w:rPr>
        <w:t xml:space="preserve"> </w:t>
      </w:r>
      <w:r>
        <w:rPr>
          <w:sz w:val="24"/>
        </w:rPr>
        <w:t>support,</w:t>
      </w:r>
      <w:r>
        <w:rPr>
          <w:spacing w:val="-10"/>
          <w:sz w:val="24"/>
        </w:rPr>
        <w:t xml:space="preserve"> </w:t>
      </w:r>
      <w:r>
        <w:rPr>
          <w:sz w:val="24"/>
        </w:rPr>
        <w:t>advice,</w:t>
      </w:r>
      <w:r>
        <w:rPr>
          <w:spacing w:val="-10"/>
          <w:sz w:val="24"/>
        </w:rPr>
        <w:t xml:space="preserve"> </w:t>
      </w:r>
      <w:r>
        <w:rPr>
          <w:sz w:val="24"/>
        </w:rPr>
        <w:t>recommendations</w:t>
      </w:r>
      <w:r>
        <w:rPr>
          <w:spacing w:val="-10"/>
          <w:sz w:val="24"/>
        </w:rPr>
        <w:t xml:space="preserve"> </w:t>
      </w:r>
      <w:r>
        <w:rPr>
          <w:sz w:val="24"/>
        </w:rPr>
        <w:t>and</w:t>
      </w:r>
      <w:r>
        <w:rPr>
          <w:spacing w:val="-10"/>
          <w:sz w:val="24"/>
        </w:rPr>
        <w:t xml:space="preserve"> </w:t>
      </w:r>
      <w:r>
        <w:rPr>
          <w:sz w:val="24"/>
        </w:rPr>
        <w:t>reports</w:t>
      </w:r>
      <w:r>
        <w:rPr>
          <w:spacing w:val="-10"/>
          <w:sz w:val="24"/>
        </w:rPr>
        <w:t xml:space="preserve"> </w:t>
      </w:r>
      <w:r>
        <w:rPr>
          <w:sz w:val="24"/>
        </w:rPr>
        <w:t>as</w:t>
      </w:r>
      <w:r>
        <w:rPr>
          <w:spacing w:val="-10"/>
          <w:sz w:val="24"/>
        </w:rPr>
        <w:t xml:space="preserve"> </w:t>
      </w:r>
      <w:r>
        <w:rPr>
          <w:sz w:val="24"/>
        </w:rPr>
        <w:t xml:space="preserve">foreseen under the Project in close cooperation and coordination with the relevant </w:t>
      </w:r>
      <w:r>
        <w:rPr>
          <w:spacing w:val="-2"/>
          <w:sz w:val="24"/>
        </w:rPr>
        <w:t>institution;</w:t>
      </w:r>
    </w:p>
    <w:p w14:paraId="765B1073" w14:textId="77777777" w:rsidR="00791FD9" w:rsidRDefault="00CE0037">
      <w:pPr>
        <w:pStyle w:val="ListParagraph"/>
        <w:numPr>
          <w:ilvl w:val="4"/>
          <w:numId w:val="44"/>
        </w:numPr>
        <w:tabs>
          <w:tab w:val="left" w:pos="1440"/>
        </w:tabs>
        <w:spacing w:before="1"/>
        <w:ind w:left="1440" w:hanging="359"/>
        <w:rPr>
          <w:sz w:val="24"/>
        </w:rPr>
      </w:pPr>
      <w:r>
        <w:rPr>
          <w:sz w:val="24"/>
        </w:rPr>
        <w:t>Address</w:t>
      </w:r>
      <w:r>
        <w:rPr>
          <w:spacing w:val="-3"/>
          <w:sz w:val="24"/>
        </w:rPr>
        <w:t xml:space="preserve"> </w:t>
      </w:r>
      <w:r>
        <w:rPr>
          <w:sz w:val="24"/>
        </w:rPr>
        <w:t>cross-cutting</w:t>
      </w:r>
      <w:r>
        <w:rPr>
          <w:spacing w:val="-4"/>
          <w:sz w:val="24"/>
        </w:rPr>
        <w:t xml:space="preserve"> </w:t>
      </w:r>
      <w:r>
        <w:rPr>
          <w:spacing w:val="-2"/>
          <w:sz w:val="24"/>
        </w:rPr>
        <w:t>issues.</w:t>
      </w:r>
    </w:p>
    <w:p w14:paraId="765B1074" w14:textId="77777777" w:rsidR="00791FD9" w:rsidRDefault="00791FD9">
      <w:pPr>
        <w:pStyle w:val="BodyText"/>
        <w:spacing w:before="119"/>
      </w:pPr>
    </w:p>
    <w:p w14:paraId="765B1075" w14:textId="77777777" w:rsidR="00791FD9" w:rsidRDefault="00CE0037">
      <w:pPr>
        <w:pStyle w:val="ListParagraph"/>
        <w:numPr>
          <w:ilvl w:val="0"/>
          <w:numId w:val="44"/>
        </w:numPr>
        <w:tabs>
          <w:tab w:val="left" w:pos="541"/>
        </w:tabs>
        <w:spacing w:before="1"/>
        <w:rPr>
          <w:b/>
          <w:sz w:val="24"/>
        </w:rPr>
      </w:pPr>
      <w:r>
        <w:rPr>
          <w:b/>
          <w:sz w:val="24"/>
        </w:rPr>
        <w:t>Budget:</w:t>
      </w:r>
      <w:r>
        <w:rPr>
          <w:b/>
          <w:spacing w:val="-4"/>
          <w:sz w:val="24"/>
        </w:rPr>
        <w:t xml:space="preserve"> </w:t>
      </w:r>
      <w:r>
        <w:rPr>
          <w:sz w:val="24"/>
        </w:rPr>
        <w:t>1, 250,</w:t>
      </w:r>
      <w:r>
        <w:rPr>
          <w:spacing w:val="-1"/>
          <w:sz w:val="24"/>
        </w:rPr>
        <w:t xml:space="preserve"> </w:t>
      </w:r>
      <w:r>
        <w:rPr>
          <w:sz w:val="24"/>
        </w:rPr>
        <w:t xml:space="preserve">000 </w:t>
      </w:r>
      <w:r>
        <w:rPr>
          <w:spacing w:val="-4"/>
          <w:sz w:val="24"/>
        </w:rPr>
        <w:t>EUR.</w:t>
      </w:r>
    </w:p>
    <w:p w14:paraId="765B1076" w14:textId="77777777" w:rsidR="00791FD9" w:rsidRDefault="00791FD9">
      <w:pPr>
        <w:pStyle w:val="BodyText"/>
        <w:spacing w:before="124"/>
      </w:pPr>
    </w:p>
    <w:p w14:paraId="765B1077" w14:textId="62A88B21" w:rsidR="00791FD9" w:rsidRPr="00195B6B" w:rsidRDefault="00CE0037">
      <w:pPr>
        <w:pStyle w:val="Heading1"/>
        <w:numPr>
          <w:ilvl w:val="0"/>
          <w:numId w:val="44"/>
        </w:numPr>
        <w:tabs>
          <w:tab w:val="left" w:pos="541"/>
        </w:tabs>
      </w:pPr>
      <w:r>
        <w:t>Implementation</w:t>
      </w:r>
      <w:r>
        <w:rPr>
          <w:spacing w:val="-5"/>
        </w:rPr>
        <w:t xml:space="preserve"> </w:t>
      </w:r>
      <w:r>
        <w:rPr>
          <w:spacing w:val="-2"/>
        </w:rPr>
        <w:t>Arrangements</w:t>
      </w:r>
    </w:p>
    <w:p w14:paraId="76EE619A" w14:textId="77777777" w:rsidR="00195B6B" w:rsidRDefault="00195B6B" w:rsidP="00195B6B">
      <w:pPr>
        <w:pStyle w:val="Heading1"/>
        <w:tabs>
          <w:tab w:val="left" w:pos="541"/>
        </w:tabs>
        <w:ind w:firstLine="0"/>
      </w:pPr>
    </w:p>
    <w:p w14:paraId="765B1078" w14:textId="77777777" w:rsidR="00791FD9" w:rsidRDefault="00CE0037">
      <w:pPr>
        <w:pStyle w:val="ListParagraph"/>
        <w:numPr>
          <w:ilvl w:val="1"/>
          <w:numId w:val="44"/>
        </w:numPr>
        <w:tabs>
          <w:tab w:val="left" w:pos="541"/>
        </w:tabs>
        <w:spacing w:before="116"/>
        <w:ind w:left="541" w:hanging="480"/>
        <w:rPr>
          <w:sz w:val="24"/>
        </w:rPr>
      </w:pPr>
      <w:r>
        <w:rPr>
          <w:b/>
          <w:sz w:val="24"/>
        </w:rPr>
        <w:t>Implementing</w:t>
      </w:r>
      <w:r>
        <w:rPr>
          <w:b/>
          <w:spacing w:val="69"/>
          <w:w w:val="150"/>
          <w:sz w:val="24"/>
        </w:rPr>
        <w:t xml:space="preserve"> </w:t>
      </w:r>
      <w:r>
        <w:rPr>
          <w:b/>
          <w:sz w:val="24"/>
        </w:rPr>
        <w:t>Agency</w:t>
      </w:r>
      <w:r>
        <w:rPr>
          <w:b/>
          <w:spacing w:val="70"/>
          <w:w w:val="150"/>
          <w:sz w:val="24"/>
        </w:rPr>
        <w:t xml:space="preserve"> </w:t>
      </w:r>
      <w:r>
        <w:rPr>
          <w:b/>
          <w:sz w:val="24"/>
        </w:rPr>
        <w:t>responsible</w:t>
      </w:r>
      <w:r>
        <w:rPr>
          <w:b/>
          <w:spacing w:val="68"/>
          <w:w w:val="150"/>
          <w:sz w:val="24"/>
        </w:rPr>
        <w:t xml:space="preserve"> </w:t>
      </w:r>
      <w:r>
        <w:rPr>
          <w:b/>
          <w:sz w:val="24"/>
        </w:rPr>
        <w:t>for</w:t>
      </w:r>
      <w:r>
        <w:rPr>
          <w:b/>
          <w:spacing w:val="69"/>
          <w:w w:val="150"/>
          <w:sz w:val="24"/>
        </w:rPr>
        <w:t xml:space="preserve"> </w:t>
      </w:r>
      <w:r>
        <w:rPr>
          <w:b/>
          <w:sz w:val="24"/>
        </w:rPr>
        <w:t>tendering,</w:t>
      </w:r>
      <w:r>
        <w:rPr>
          <w:b/>
          <w:spacing w:val="70"/>
          <w:w w:val="150"/>
          <w:sz w:val="24"/>
        </w:rPr>
        <w:t xml:space="preserve"> </w:t>
      </w:r>
      <w:r>
        <w:rPr>
          <w:b/>
          <w:sz w:val="24"/>
        </w:rPr>
        <w:t>contracting</w:t>
      </w:r>
      <w:r>
        <w:rPr>
          <w:b/>
          <w:spacing w:val="70"/>
          <w:w w:val="150"/>
          <w:sz w:val="24"/>
        </w:rPr>
        <w:t xml:space="preserve"> </w:t>
      </w:r>
      <w:r>
        <w:rPr>
          <w:b/>
          <w:sz w:val="24"/>
        </w:rPr>
        <w:t>and</w:t>
      </w:r>
      <w:r>
        <w:rPr>
          <w:b/>
          <w:spacing w:val="71"/>
          <w:w w:val="150"/>
          <w:sz w:val="24"/>
        </w:rPr>
        <w:t xml:space="preserve"> </w:t>
      </w:r>
      <w:r>
        <w:rPr>
          <w:b/>
          <w:spacing w:val="-2"/>
          <w:sz w:val="24"/>
        </w:rPr>
        <w:t>accounting</w:t>
      </w:r>
    </w:p>
    <w:p w14:paraId="765B1079" w14:textId="77777777" w:rsidR="00791FD9" w:rsidRDefault="00CE0037">
      <w:pPr>
        <w:pStyle w:val="BodyText"/>
        <w:ind w:left="541"/>
      </w:pPr>
      <w:r>
        <w:t>(AO/CFCU/PAO/European</w:t>
      </w:r>
      <w:r>
        <w:rPr>
          <w:spacing w:val="-3"/>
        </w:rPr>
        <w:t xml:space="preserve"> </w:t>
      </w:r>
      <w:r>
        <w:t>Union</w:t>
      </w:r>
      <w:r>
        <w:rPr>
          <w:spacing w:val="-3"/>
        </w:rPr>
        <w:t xml:space="preserve"> </w:t>
      </w:r>
      <w:r>
        <w:rPr>
          <w:spacing w:val="-2"/>
        </w:rPr>
        <w:t>Delegation/Office):</w:t>
      </w:r>
    </w:p>
    <w:p w14:paraId="765B107B" w14:textId="77777777" w:rsidR="00791FD9" w:rsidRDefault="00CE0037">
      <w:pPr>
        <w:pStyle w:val="BodyText"/>
        <w:ind w:left="541"/>
      </w:pPr>
      <w:r>
        <w:t>European</w:t>
      </w:r>
      <w:r>
        <w:rPr>
          <w:spacing w:val="-3"/>
        </w:rPr>
        <w:t xml:space="preserve"> </w:t>
      </w:r>
      <w:r>
        <w:t>Union</w:t>
      </w:r>
      <w:r>
        <w:rPr>
          <w:spacing w:val="-1"/>
        </w:rPr>
        <w:t xml:space="preserve"> </w:t>
      </w:r>
      <w:r>
        <w:t>Delegation to</w:t>
      </w:r>
      <w:r>
        <w:rPr>
          <w:spacing w:val="-1"/>
        </w:rPr>
        <w:t xml:space="preserve"> </w:t>
      </w:r>
      <w:r>
        <w:t>the Republic</w:t>
      </w:r>
      <w:r>
        <w:rPr>
          <w:spacing w:val="-2"/>
        </w:rPr>
        <w:t xml:space="preserve"> </w:t>
      </w:r>
      <w:r>
        <w:t xml:space="preserve">of </w:t>
      </w:r>
      <w:r>
        <w:rPr>
          <w:spacing w:val="-2"/>
        </w:rPr>
        <w:t>Moldova</w:t>
      </w:r>
    </w:p>
    <w:p w14:paraId="0A38DF0B" w14:textId="77777777" w:rsidR="002C0CB5" w:rsidRDefault="002C0CB5" w:rsidP="002C0CB5">
      <w:pPr>
        <w:pStyle w:val="Default"/>
        <w:ind w:firstLine="541"/>
        <w:rPr>
          <w:sz w:val="23"/>
          <w:szCs w:val="23"/>
        </w:rPr>
      </w:pPr>
      <w:r>
        <w:rPr>
          <w:sz w:val="23"/>
          <w:szCs w:val="23"/>
        </w:rPr>
        <w:t xml:space="preserve">Contact person - Mrs Natalia Burciu </w:t>
      </w:r>
    </w:p>
    <w:p w14:paraId="42D15222" w14:textId="77777777" w:rsidR="002C0CB5" w:rsidRDefault="002C0CB5" w:rsidP="00195B6B">
      <w:pPr>
        <w:pStyle w:val="Default"/>
        <w:ind w:firstLine="539"/>
        <w:rPr>
          <w:sz w:val="23"/>
          <w:szCs w:val="23"/>
        </w:rPr>
      </w:pPr>
      <w:r>
        <w:rPr>
          <w:sz w:val="23"/>
          <w:szCs w:val="23"/>
        </w:rPr>
        <w:t xml:space="preserve">Contact person for Twinning </w:t>
      </w:r>
    </w:p>
    <w:p w14:paraId="30CE2A45" w14:textId="103CC673" w:rsidR="002C0CB5" w:rsidRDefault="002C0CB5" w:rsidP="00195B6B">
      <w:pPr>
        <w:pStyle w:val="Default"/>
        <w:ind w:firstLine="539"/>
        <w:rPr>
          <w:sz w:val="23"/>
          <w:szCs w:val="23"/>
        </w:rPr>
      </w:pPr>
      <w:r>
        <w:rPr>
          <w:sz w:val="23"/>
          <w:szCs w:val="23"/>
        </w:rPr>
        <w:t>Address: 10 Str. Mitropolit Petru Movilă</w:t>
      </w:r>
      <w:r>
        <w:rPr>
          <w:sz w:val="23"/>
          <w:szCs w:val="23"/>
        </w:rPr>
        <w:t xml:space="preserve"> </w:t>
      </w:r>
      <w:r>
        <w:rPr>
          <w:sz w:val="23"/>
          <w:szCs w:val="23"/>
        </w:rPr>
        <w:t xml:space="preserve"> </w:t>
      </w:r>
    </w:p>
    <w:p w14:paraId="7348B179" w14:textId="61CC01E0" w:rsidR="002C0CB5" w:rsidRDefault="002C0CB5" w:rsidP="00195B6B">
      <w:pPr>
        <w:pStyle w:val="Default"/>
        <w:ind w:firstLine="539"/>
        <w:rPr>
          <w:sz w:val="23"/>
          <w:szCs w:val="23"/>
        </w:rPr>
      </w:pPr>
      <w:r>
        <w:rPr>
          <w:sz w:val="23"/>
          <w:szCs w:val="23"/>
        </w:rPr>
        <w:t>MD-2004</w:t>
      </w:r>
      <w:r>
        <w:rPr>
          <w:sz w:val="23"/>
          <w:szCs w:val="23"/>
        </w:rPr>
        <w:t xml:space="preserve">, </w:t>
      </w:r>
      <w:r>
        <w:t>Chiș</w:t>
      </w:r>
      <w:r w:rsidRPr="002C0CB5">
        <w:t>in</w:t>
      </w:r>
      <w:r>
        <w:t>ă</w:t>
      </w:r>
      <w:r w:rsidRPr="002C0CB5">
        <w:t>u, Republic of Moldova</w:t>
      </w:r>
      <w:r>
        <w:rPr>
          <w:sz w:val="23"/>
          <w:szCs w:val="23"/>
        </w:rPr>
        <w:t xml:space="preserve"> </w:t>
      </w:r>
    </w:p>
    <w:p w14:paraId="135070B8" w14:textId="08C47A43" w:rsidR="00195B6B" w:rsidRDefault="002C0CB5" w:rsidP="00195B6B">
      <w:pPr>
        <w:pStyle w:val="BodyText"/>
        <w:ind w:firstLine="539"/>
      </w:pPr>
      <w:r>
        <w:rPr>
          <w:sz w:val="23"/>
          <w:szCs w:val="23"/>
        </w:rPr>
        <w:t>Tel.: +373-22-505210</w:t>
      </w:r>
      <w:r w:rsidR="00195B6B">
        <w:rPr>
          <w:sz w:val="23"/>
          <w:szCs w:val="23"/>
        </w:rPr>
        <w:t>,</w:t>
      </w:r>
      <w:r w:rsidR="00195B6B" w:rsidRPr="00195B6B">
        <w:rPr>
          <w:sz w:val="23"/>
          <w:szCs w:val="23"/>
        </w:rPr>
        <w:t xml:space="preserve"> </w:t>
      </w:r>
      <w:r w:rsidR="00195B6B">
        <w:rPr>
          <w:sz w:val="23"/>
          <w:szCs w:val="23"/>
        </w:rPr>
        <w:t xml:space="preserve">E-mail: </w:t>
      </w:r>
      <w:hyperlink r:id="rId14" w:history="1">
        <w:r w:rsidR="00195B6B" w:rsidRPr="00DD1ED0">
          <w:rPr>
            <w:rStyle w:val="Hyperlink"/>
            <w:sz w:val="23"/>
            <w:szCs w:val="23"/>
          </w:rPr>
          <w:t>Natalia.BURCIU@eeas.europa.eu</w:t>
        </w:r>
      </w:hyperlink>
      <w:r w:rsidR="00195B6B">
        <w:rPr>
          <w:sz w:val="23"/>
          <w:szCs w:val="23"/>
        </w:rPr>
        <w:t xml:space="preserve"> </w:t>
      </w:r>
    </w:p>
    <w:p w14:paraId="46CD67F7" w14:textId="6BC73E95" w:rsidR="002C0CB5" w:rsidRDefault="002C0CB5" w:rsidP="002C0CB5">
      <w:pPr>
        <w:pStyle w:val="Default"/>
        <w:ind w:firstLine="541"/>
        <w:rPr>
          <w:sz w:val="23"/>
          <w:szCs w:val="23"/>
        </w:rPr>
      </w:pPr>
      <w:r>
        <w:rPr>
          <w:sz w:val="23"/>
          <w:szCs w:val="23"/>
        </w:rPr>
        <w:t xml:space="preserve"> </w:t>
      </w:r>
    </w:p>
    <w:p w14:paraId="765B107D" w14:textId="77777777" w:rsidR="00791FD9" w:rsidRDefault="00CE0037">
      <w:pPr>
        <w:pStyle w:val="Heading1"/>
        <w:numPr>
          <w:ilvl w:val="1"/>
          <w:numId w:val="44"/>
        </w:numPr>
        <w:tabs>
          <w:tab w:val="left" w:pos="541"/>
        </w:tabs>
        <w:ind w:left="541" w:hanging="480"/>
        <w:rPr>
          <w:b w:val="0"/>
        </w:rPr>
      </w:pPr>
      <w:r>
        <w:t>Institutional</w:t>
      </w:r>
      <w:r>
        <w:rPr>
          <w:spacing w:val="-2"/>
        </w:rPr>
        <w:t xml:space="preserve"> framework</w:t>
      </w:r>
    </w:p>
    <w:p w14:paraId="765B107E" w14:textId="77777777" w:rsidR="00791FD9" w:rsidRDefault="00CE0037">
      <w:pPr>
        <w:pStyle w:val="BodyText"/>
        <w:ind w:left="541" w:right="280"/>
        <w:jc w:val="both"/>
      </w:pPr>
      <w:r>
        <w:t>The Ministry of Finance of the Republic of Moldova will be the main beneficiary of the project, in particular the PIFC Policy Department (PIFC CHU) and the State Financial Control Inspectorate. Other organisations that will take part in the pilot activities and stakeholders</w:t>
      </w:r>
      <w:r>
        <w:rPr>
          <w:spacing w:val="-3"/>
        </w:rPr>
        <w:t xml:space="preserve"> </w:t>
      </w:r>
      <w:r>
        <w:t>in</w:t>
      </w:r>
      <w:r>
        <w:rPr>
          <w:spacing w:val="-1"/>
        </w:rPr>
        <w:t xml:space="preserve"> </w:t>
      </w:r>
      <w:r>
        <w:t>the</w:t>
      </w:r>
      <w:r>
        <w:rPr>
          <w:spacing w:val="-3"/>
        </w:rPr>
        <w:t xml:space="preserve"> </w:t>
      </w:r>
      <w:r>
        <w:t>PIFC</w:t>
      </w:r>
      <w:r>
        <w:rPr>
          <w:spacing w:val="-1"/>
        </w:rPr>
        <w:t xml:space="preserve"> </w:t>
      </w:r>
      <w:r>
        <w:t>process</w:t>
      </w:r>
      <w:r>
        <w:rPr>
          <w:spacing w:val="-1"/>
        </w:rPr>
        <w:t xml:space="preserve"> </w:t>
      </w:r>
      <w:r>
        <w:t>include:</w:t>
      </w:r>
      <w:r>
        <w:rPr>
          <w:spacing w:val="-3"/>
        </w:rPr>
        <w:t xml:space="preserve"> </w:t>
      </w:r>
      <w:r>
        <w:t>the</w:t>
      </w:r>
      <w:r>
        <w:rPr>
          <w:spacing w:val="-2"/>
        </w:rPr>
        <w:t xml:space="preserve"> </w:t>
      </w:r>
      <w:r>
        <w:t>Government</w:t>
      </w:r>
      <w:r>
        <w:rPr>
          <w:spacing w:val="-2"/>
        </w:rPr>
        <w:t xml:space="preserve"> </w:t>
      </w:r>
      <w:r>
        <w:t>of</w:t>
      </w:r>
      <w:r>
        <w:rPr>
          <w:spacing w:val="-2"/>
        </w:rPr>
        <w:t xml:space="preserve"> </w:t>
      </w:r>
      <w:r>
        <w:t>RM,</w:t>
      </w:r>
      <w:r>
        <w:rPr>
          <w:spacing w:val="-3"/>
        </w:rPr>
        <w:t xml:space="preserve"> </w:t>
      </w:r>
      <w:r>
        <w:t>State</w:t>
      </w:r>
      <w:r>
        <w:rPr>
          <w:spacing w:val="-2"/>
        </w:rPr>
        <w:t xml:space="preserve"> </w:t>
      </w:r>
      <w:r>
        <w:t>Chancellery, the National</w:t>
      </w:r>
      <w:r>
        <w:rPr>
          <w:spacing w:val="-4"/>
        </w:rPr>
        <w:t xml:space="preserve"> </w:t>
      </w:r>
      <w:r>
        <w:t>Anti-Corruption</w:t>
      </w:r>
      <w:r>
        <w:rPr>
          <w:spacing w:val="-4"/>
        </w:rPr>
        <w:t xml:space="preserve"> </w:t>
      </w:r>
      <w:r>
        <w:t>Centre,</w:t>
      </w:r>
      <w:r>
        <w:rPr>
          <w:spacing w:val="-2"/>
        </w:rPr>
        <w:t xml:space="preserve"> </w:t>
      </w:r>
      <w:r>
        <w:t>Line</w:t>
      </w:r>
      <w:r>
        <w:rPr>
          <w:spacing w:val="-4"/>
        </w:rPr>
        <w:t xml:space="preserve"> </w:t>
      </w:r>
      <w:r>
        <w:t>ministries,</w:t>
      </w:r>
      <w:r>
        <w:rPr>
          <w:spacing w:val="-4"/>
        </w:rPr>
        <w:t xml:space="preserve"> </w:t>
      </w:r>
      <w:r>
        <w:t>Local</w:t>
      </w:r>
      <w:r>
        <w:rPr>
          <w:spacing w:val="-4"/>
        </w:rPr>
        <w:t xml:space="preserve"> </w:t>
      </w:r>
      <w:r>
        <w:t>Self-governments</w:t>
      </w:r>
      <w:r>
        <w:rPr>
          <w:spacing w:val="-1"/>
        </w:rPr>
        <w:t xml:space="preserve"> </w:t>
      </w:r>
      <w:r>
        <w:t>etc.</w:t>
      </w:r>
      <w:r>
        <w:rPr>
          <w:spacing w:val="-5"/>
        </w:rPr>
        <w:t xml:space="preserve"> </w:t>
      </w:r>
      <w:r>
        <w:t>They</w:t>
      </w:r>
      <w:r>
        <w:rPr>
          <w:spacing w:val="-9"/>
        </w:rPr>
        <w:t xml:space="preserve"> </w:t>
      </w:r>
      <w:r>
        <w:t>will be involved in the project's activities, benefiting from expert advice, expertise, hands-on experience obtained during on the job and off the job trainings and study visits.</w:t>
      </w:r>
    </w:p>
    <w:p w14:paraId="765B107F" w14:textId="03DDEA71" w:rsidR="00791FD9" w:rsidRDefault="00791FD9">
      <w:pPr>
        <w:pStyle w:val="BodyText"/>
        <w:spacing w:before="121"/>
      </w:pPr>
    </w:p>
    <w:p w14:paraId="73779E4E" w14:textId="77777777" w:rsidR="00195B6B" w:rsidRDefault="00195B6B">
      <w:pPr>
        <w:pStyle w:val="BodyText"/>
        <w:spacing w:before="121"/>
      </w:pPr>
    </w:p>
    <w:p w14:paraId="765B1080" w14:textId="77777777" w:rsidR="00791FD9" w:rsidRDefault="00CE0037">
      <w:pPr>
        <w:pStyle w:val="Heading1"/>
        <w:numPr>
          <w:ilvl w:val="1"/>
          <w:numId w:val="44"/>
        </w:numPr>
        <w:tabs>
          <w:tab w:val="left" w:pos="541"/>
        </w:tabs>
        <w:ind w:left="541" w:hanging="420"/>
        <w:rPr>
          <w:b w:val="0"/>
        </w:rPr>
      </w:pPr>
      <w:r>
        <w:lastRenderedPageBreak/>
        <w:t>Counterparts</w:t>
      </w:r>
      <w:r>
        <w:rPr>
          <w:spacing w:val="-1"/>
        </w:rPr>
        <w:t xml:space="preserve"> </w:t>
      </w:r>
      <w:r>
        <w:t>in</w:t>
      </w:r>
      <w:r>
        <w:rPr>
          <w:spacing w:val="-1"/>
        </w:rPr>
        <w:t xml:space="preserve"> </w:t>
      </w:r>
      <w:r>
        <w:t>the</w:t>
      </w:r>
      <w:r>
        <w:rPr>
          <w:spacing w:val="-1"/>
        </w:rPr>
        <w:t xml:space="preserve"> </w:t>
      </w:r>
      <w:r>
        <w:t xml:space="preserve">Beneficiary </w:t>
      </w:r>
      <w:r>
        <w:rPr>
          <w:spacing w:val="-2"/>
        </w:rPr>
        <w:t>administration:</w:t>
      </w:r>
    </w:p>
    <w:p w14:paraId="765B1081" w14:textId="77777777" w:rsidR="00791FD9" w:rsidRDefault="00CE0037">
      <w:pPr>
        <w:pStyle w:val="ListParagraph"/>
        <w:numPr>
          <w:ilvl w:val="0"/>
          <w:numId w:val="40"/>
        </w:numPr>
        <w:tabs>
          <w:tab w:val="left" w:pos="1081"/>
        </w:tabs>
        <w:spacing w:before="120"/>
        <w:ind w:right="284"/>
        <w:jc w:val="left"/>
        <w:rPr>
          <w:sz w:val="24"/>
        </w:rPr>
      </w:pPr>
      <w:r>
        <w:rPr>
          <w:sz w:val="24"/>
        </w:rPr>
        <w:t>The</w:t>
      </w:r>
      <w:r>
        <w:rPr>
          <w:spacing w:val="-6"/>
          <w:sz w:val="24"/>
        </w:rPr>
        <w:t xml:space="preserve"> </w:t>
      </w:r>
      <w:r>
        <w:rPr>
          <w:sz w:val="24"/>
        </w:rPr>
        <w:t>MoF’</w:t>
      </w:r>
      <w:r>
        <w:rPr>
          <w:spacing w:val="-6"/>
          <w:sz w:val="24"/>
        </w:rPr>
        <w:t xml:space="preserve"> </w:t>
      </w:r>
      <w:r>
        <w:rPr>
          <w:sz w:val="24"/>
        </w:rPr>
        <w:t>State</w:t>
      </w:r>
      <w:r>
        <w:rPr>
          <w:spacing w:val="-6"/>
          <w:sz w:val="24"/>
        </w:rPr>
        <w:t xml:space="preserve"> </w:t>
      </w:r>
      <w:r>
        <w:rPr>
          <w:sz w:val="24"/>
        </w:rPr>
        <w:t>Secretary</w:t>
      </w:r>
      <w:r>
        <w:rPr>
          <w:spacing w:val="-7"/>
          <w:sz w:val="24"/>
        </w:rPr>
        <w:t xml:space="preserve"> </w:t>
      </w:r>
      <w:r>
        <w:rPr>
          <w:sz w:val="24"/>
        </w:rPr>
        <w:t>as</w:t>
      </w:r>
      <w:r>
        <w:rPr>
          <w:spacing w:val="-5"/>
          <w:sz w:val="24"/>
        </w:rPr>
        <w:t xml:space="preserve"> </w:t>
      </w:r>
      <w:r>
        <w:rPr>
          <w:sz w:val="24"/>
        </w:rPr>
        <w:t>the</w:t>
      </w:r>
      <w:r>
        <w:rPr>
          <w:spacing w:val="-4"/>
          <w:sz w:val="24"/>
        </w:rPr>
        <w:t xml:space="preserve"> </w:t>
      </w:r>
      <w:r>
        <w:rPr>
          <w:sz w:val="24"/>
        </w:rPr>
        <w:t>top</w:t>
      </w:r>
      <w:r>
        <w:rPr>
          <w:spacing w:val="-3"/>
          <w:sz w:val="24"/>
        </w:rPr>
        <w:t xml:space="preserve"> </w:t>
      </w:r>
      <w:r>
        <w:rPr>
          <w:sz w:val="24"/>
        </w:rPr>
        <w:t>management</w:t>
      </w:r>
      <w:r>
        <w:rPr>
          <w:spacing w:val="-3"/>
          <w:sz w:val="24"/>
        </w:rPr>
        <w:t xml:space="preserve"> </w:t>
      </w:r>
      <w:r>
        <w:rPr>
          <w:sz w:val="24"/>
        </w:rPr>
        <w:t>representative</w:t>
      </w:r>
      <w:r>
        <w:rPr>
          <w:spacing w:val="-5"/>
          <w:sz w:val="24"/>
        </w:rPr>
        <w:t xml:space="preserve"> </w:t>
      </w:r>
      <w:r>
        <w:rPr>
          <w:sz w:val="24"/>
        </w:rPr>
        <w:t>in</w:t>
      </w:r>
      <w:r>
        <w:rPr>
          <w:spacing w:val="-3"/>
          <w:sz w:val="24"/>
        </w:rPr>
        <w:t xml:space="preserve"> </w:t>
      </w:r>
      <w:r>
        <w:rPr>
          <w:sz w:val="24"/>
        </w:rPr>
        <w:t>charge</w:t>
      </w:r>
      <w:r>
        <w:rPr>
          <w:spacing w:val="-6"/>
          <w:sz w:val="24"/>
        </w:rPr>
        <w:t xml:space="preserve"> </w:t>
      </w:r>
      <w:r>
        <w:rPr>
          <w:sz w:val="24"/>
        </w:rPr>
        <w:t>for</w:t>
      </w:r>
      <w:r>
        <w:rPr>
          <w:spacing w:val="-6"/>
          <w:sz w:val="24"/>
        </w:rPr>
        <w:t xml:space="preserve"> </w:t>
      </w:r>
      <w:r>
        <w:rPr>
          <w:sz w:val="24"/>
        </w:rPr>
        <w:t>PIFC and the State Financial Control Inspectorate;</w:t>
      </w:r>
    </w:p>
    <w:p w14:paraId="765B1082" w14:textId="77777777" w:rsidR="00791FD9" w:rsidRDefault="00CE0037">
      <w:pPr>
        <w:pStyle w:val="ListParagraph"/>
        <w:numPr>
          <w:ilvl w:val="0"/>
          <w:numId w:val="40"/>
        </w:numPr>
        <w:tabs>
          <w:tab w:val="left" w:pos="1081"/>
        </w:tabs>
        <w:jc w:val="left"/>
        <w:rPr>
          <w:sz w:val="24"/>
        </w:rPr>
      </w:pPr>
      <w:r>
        <w:rPr>
          <w:sz w:val="24"/>
        </w:rPr>
        <w:t>The</w:t>
      </w:r>
      <w:r>
        <w:rPr>
          <w:spacing w:val="-4"/>
          <w:sz w:val="24"/>
        </w:rPr>
        <w:t xml:space="preserve"> </w:t>
      </w:r>
      <w:r>
        <w:rPr>
          <w:sz w:val="24"/>
        </w:rPr>
        <w:t>MoF’</w:t>
      </w:r>
      <w:r>
        <w:rPr>
          <w:spacing w:val="-2"/>
          <w:sz w:val="24"/>
        </w:rPr>
        <w:t xml:space="preserve"> </w:t>
      </w:r>
      <w:r>
        <w:rPr>
          <w:sz w:val="24"/>
        </w:rPr>
        <w:t>PIFC</w:t>
      </w:r>
      <w:r>
        <w:rPr>
          <w:spacing w:val="-2"/>
          <w:sz w:val="24"/>
        </w:rPr>
        <w:t xml:space="preserve"> Department;</w:t>
      </w:r>
    </w:p>
    <w:p w14:paraId="765B1084" w14:textId="77777777" w:rsidR="00791FD9" w:rsidRDefault="00CE0037">
      <w:pPr>
        <w:pStyle w:val="ListParagraph"/>
        <w:numPr>
          <w:ilvl w:val="0"/>
          <w:numId w:val="40"/>
        </w:numPr>
        <w:tabs>
          <w:tab w:val="left" w:pos="1081"/>
        </w:tabs>
        <w:spacing w:before="74"/>
        <w:jc w:val="left"/>
        <w:rPr>
          <w:sz w:val="24"/>
        </w:rPr>
      </w:pPr>
      <w:r>
        <w:rPr>
          <w:sz w:val="24"/>
        </w:rPr>
        <w:t>The</w:t>
      </w:r>
      <w:r>
        <w:rPr>
          <w:spacing w:val="-3"/>
          <w:sz w:val="24"/>
        </w:rPr>
        <w:t xml:space="preserve"> </w:t>
      </w:r>
      <w:r>
        <w:rPr>
          <w:sz w:val="24"/>
        </w:rPr>
        <w:t>MoF’</w:t>
      </w:r>
      <w:r>
        <w:rPr>
          <w:spacing w:val="-2"/>
          <w:sz w:val="24"/>
        </w:rPr>
        <w:t xml:space="preserve"> </w:t>
      </w:r>
      <w:r>
        <w:rPr>
          <w:sz w:val="24"/>
        </w:rPr>
        <w:t>State Financial</w:t>
      </w:r>
      <w:r>
        <w:rPr>
          <w:spacing w:val="-1"/>
          <w:sz w:val="24"/>
        </w:rPr>
        <w:t xml:space="preserve"> </w:t>
      </w:r>
      <w:r>
        <w:rPr>
          <w:sz w:val="24"/>
        </w:rPr>
        <w:t>Control</w:t>
      </w:r>
      <w:r>
        <w:rPr>
          <w:spacing w:val="2"/>
          <w:sz w:val="24"/>
        </w:rPr>
        <w:t xml:space="preserve"> </w:t>
      </w:r>
      <w:r>
        <w:rPr>
          <w:spacing w:val="-2"/>
          <w:sz w:val="24"/>
        </w:rPr>
        <w:t>Inspectorate</w:t>
      </w:r>
    </w:p>
    <w:p w14:paraId="765B1085" w14:textId="77777777" w:rsidR="00791FD9" w:rsidRDefault="00CE0037">
      <w:pPr>
        <w:pStyle w:val="ListParagraph"/>
        <w:numPr>
          <w:ilvl w:val="2"/>
          <w:numId w:val="44"/>
        </w:numPr>
        <w:tabs>
          <w:tab w:val="left" w:pos="720"/>
        </w:tabs>
        <w:spacing w:before="120"/>
        <w:ind w:left="720" w:hanging="599"/>
        <w:jc w:val="left"/>
        <w:rPr>
          <w:sz w:val="24"/>
        </w:rPr>
      </w:pPr>
      <w:r>
        <w:rPr>
          <w:sz w:val="24"/>
        </w:rPr>
        <w:t>Contact</w:t>
      </w:r>
      <w:r>
        <w:rPr>
          <w:spacing w:val="-4"/>
          <w:sz w:val="24"/>
        </w:rPr>
        <w:t xml:space="preserve"> </w:t>
      </w:r>
      <w:r>
        <w:rPr>
          <w:spacing w:val="-2"/>
          <w:sz w:val="24"/>
        </w:rPr>
        <w:t>person:</w:t>
      </w:r>
    </w:p>
    <w:p w14:paraId="765B1086" w14:textId="77777777" w:rsidR="00791FD9" w:rsidRDefault="00791FD9">
      <w:pPr>
        <w:pStyle w:val="BodyText"/>
        <w:spacing w:before="5"/>
      </w:pPr>
    </w:p>
    <w:p w14:paraId="6260434D" w14:textId="77777777" w:rsidR="002C0CB5" w:rsidRPr="002C0CB5" w:rsidRDefault="002C0CB5" w:rsidP="002C0CB5">
      <w:pPr>
        <w:pStyle w:val="BodyText"/>
        <w:ind w:left="721" w:right="277" w:firstLine="719"/>
        <w:jc w:val="both"/>
      </w:pPr>
      <w:r w:rsidRPr="002C0CB5">
        <w:t xml:space="preserve">Ms Emilia Cebotari </w:t>
      </w:r>
    </w:p>
    <w:p w14:paraId="2202C2D5" w14:textId="77777777" w:rsidR="002C0CB5" w:rsidRPr="002C0CB5" w:rsidRDefault="002C0CB5" w:rsidP="002C0CB5">
      <w:pPr>
        <w:pStyle w:val="BodyText"/>
        <w:ind w:left="721" w:right="277" w:firstLine="719"/>
        <w:jc w:val="both"/>
      </w:pPr>
      <w:r w:rsidRPr="002C0CB5">
        <w:t xml:space="preserve">Head of External Assistance and European Funds Coordination Department </w:t>
      </w:r>
    </w:p>
    <w:p w14:paraId="5EF92165" w14:textId="77777777" w:rsidR="002C0CB5" w:rsidRPr="002C0CB5" w:rsidRDefault="002C0CB5" w:rsidP="002C0CB5">
      <w:pPr>
        <w:pStyle w:val="BodyText"/>
        <w:ind w:left="721" w:right="277" w:firstLine="719"/>
        <w:jc w:val="both"/>
      </w:pPr>
      <w:r w:rsidRPr="002C0CB5">
        <w:t xml:space="preserve">State Chancellery </w:t>
      </w:r>
    </w:p>
    <w:p w14:paraId="16830C7D" w14:textId="77777777" w:rsidR="002C0CB5" w:rsidRPr="002C0CB5" w:rsidRDefault="002C0CB5" w:rsidP="002C0CB5">
      <w:pPr>
        <w:pStyle w:val="BodyText"/>
        <w:ind w:left="721" w:right="277" w:firstLine="719"/>
        <w:jc w:val="both"/>
      </w:pPr>
      <w:r w:rsidRPr="002C0CB5">
        <w:t xml:space="preserve">1, Piaţa Marii Adunări Naţionale, </w:t>
      </w:r>
    </w:p>
    <w:p w14:paraId="3DE8FB87" w14:textId="79CC29BB" w:rsidR="002C0CB5" w:rsidRDefault="002C0CB5" w:rsidP="002C0CB5">
      <w:pPr>
        <w:pStyle w:val="BodyText"/>
        <w:ind w:left="721" w:right="277" w:firstLine="719"/>
        <w:jc w:val="both"/>
      </w:pPr>
      <w:r>
        <w:t>MD-2012, Chiș</w:t>
      </w:r>
      <w:r w:rsidRPr="002C0CB5">
        <w:t>in</w:t>
      </w:r>
      <w:r>
        <w:t>ă</w:t>
      </w:r>
      <w:r w:rsidRPr="002C0CB5">
        <w:t>u, Republic of Moldova</w:t>
      </w:r>
    </w:p>
    <w:p w14:paraId="0755E456" w14:textId="169D29F8" w:rsidR="00E7590D" w:rsidRDefault="002C0CB5" w:rsidP="002C0CB5">
      <w:pPr>
        <w:pStyle w:val="BodyText"/>
        <w:ind w:left="721" w:right="277" w:firstLine="719"/>
        <w:jc w:val="both"/>
      </w:pPr>
      <w:r w:rsidRPr="002C0CB5">
        <w:t xml:space="preserve">E-mail: </w:t>
      </w:r>
      <w:hyperlink r:id="rId15" w:history="1">
        <w:r w:rsidRPr="00DD1ED0">
          <w:rPr>
            <w:rStyle w:val="Hyperlink"/>
          </w:rPr>
          <w:t>emilia.cebotari@gov.md</w:t>
        </w:r>
      </w:hyperlink>
      <w:r>
        <w:t xml:space="preserve"> </w:t>
      </w:r>
    </w:p>
    <w:p w14:paraId="765B108C" w14:textId="77777777" w:rsidR="00791FD9" w:rsidRDefault="00791FD9">
      <w:pPr>
        <w:pStyle w:val="BodyText"/>
        <w:spacing w:before="120"/>
      </w:pPr>
    </w:p>
    <w:p w14:paraId="765B108D" w14:textId="77777777" w:rsidR="00791FD9" w:rsidRDefault="00CE0037">
      <w:pPr>
        <w:pStyle w:val="ListParagraph"/>
        <w:numPr>
          <w:ilvl w:val="2"/>
          <w:numId w:val="44"/>
        </w:numPr>
        <w:tabs>
          <w:tab w:val="left" w:pos="721"/>
        </w:tabs>
        <w:ind w:hanging="720"/>
        <w:jc w:val="left"/>
        <w:rPr>
          <w:sz w:val="24"/>
        </w:rPr>
      </w:pPr>
      <w:r>
        <w:rPr>
          <w:sz w:val="24"/>
        </w:rPr>
        <w:t>PL</w:t>
      </w:r>
      <w:r>
        <w:rPr>
          <w:spacing w:val="-3"/>
          <w:sz w:val="24"/>
        </w:rPr>
        <w:t xml:space="preserve"> </w:t>
      </w:r>
      <w:r>
        <w:rPr>
          <w:spacing w:val="-2"/>
          <w:sz w:val="24"/>
        </w:rPr>
        <w:t>counterpart</w:t>
      </w:r>
    </w:p>
    <w:p w14:paraId="765B108E" w14:textId="77777777" w:rsidR="00791FD9" w:rsidRDefault="00791FD9">
      <w:pPr>
        <w:pStyle w:val="BodyText"/>
        <w:spacing w:before="5"/>
      </w:pPr>
    </w:p>
    <w:p w14:paraId="4158D74A" w14:textId="77777777" w:rsidR="00195B6B" w:rsidRDefault="00195B6B" w:rsidP="00195B6B">
      <w:pPr>
        <w:pStyle w:val="BodyText"/>
        <w:ind w:left="1441" w:right="2833"/>
      </w:pPr>
      <w:r>
        <w:t xml:space="preserve">Ms. </w:t>
      </w:r>
      <w:r w:rsidR="006E11F7">
        <w:t>Cristina Ixari</w:t>
      </w:r>
      <w:r w:rsidR="00CE0037">
        <w:t xml:space="preserve"> </w:t>
      </w:r>
    </w:p>
    <w:p w14:paraId="765B108F" w14:textId="1800345E" w:rsidR="00791FD9" w:rsidRDefault="00CE0037" w:rsidP="00195B6B">
      <w:pPr>
        <w:pStyle w:val="BodyText"/>
        <w:ind w:left="1441" w:right="2833"/>
      </w:pPr>
      <w:r>
        <w:t>State</w:t>
      </w:r>
      <w:r>
        <w:rPr>
          <w:spacing w:val="-15"/>
        </w:rPr>
        <w:t xml:space="preserve"> </w:t>
      </w:r>
      <w:r>
        <w:t>Secretary</w:t>
      </w:r>
      <w:r w:rsidR="00195B6B">
        <w:t xml:space="preserve"> </w:t>
      </w:r>
    </w:p>
    <w:p w14:paraId="6A62417E" w14:textId="42F24199" w:rsidR="00195B6B" w:rsidRDefault="00CE0037">
      <w:pPr>
        <w:pStyle w:val="BodyText"/>
        <w:ind w:left="1441" w:right="2833"/>
      </w:pPr>
      <w:r>
        <w:t>Ministry</w:t>
      </w:r>
      <w:r>
        <w:rPr>
          <w:spacing w:val="-10"/>
        </w:rPr>
        <w:t xml:space="preserve"> </w:t>
      </w:r>
      <w:r>
        <w:t>of</w:t>
      </w:r>
      <w:r>
        <w:rPr>
          <w:spacing w:val="-6"/>
        </w:rPr>
        <w:t xml:space="preserve"> </w:t>
      </w:r>
      <w:r>
        <w:t>Finance</w:t>
      </w:r>
      <w:r>
        <w:rPr>
          <w:spacing w:val="-6"/>
        </w:rPr>
        <w:t xml:space="preserve"> </w:t>
      </w:r>
      <w:r>
        <w:t>of</w:t>
      </w:r>
      <w:r>
        <w:rPr>
          <w:spacing w:val="-6"/>
        </w:rPr>
        <w:t xml:space="preserve"> </w:t>
      </w:r>
      <w:r w:rsidR="00A63CFE">
        <w:rPr>
          <w:spacing w:val="-6"/>
        </w:rPr>
        <w:t xml:space="preserve">the </w:t>
      </w:r>
      <w:r>
        <w:t>Republic</w:t>
      </w:r>
      <w:r>
        <w:rPr>
          <w:spacing w:val="-6"/>
        </w:rPr>
        <w:t xml:space="preserve"> </w:t>
      </w:r>
      <w:r>
        <w:t>of</w:t>
      </w:r>
      <w:r>
        <w:rPr>
          <w:spacing w:val="-6"/>
        </w:rPr>
        <w:t xml:space="preserve"> </w:t>
      </w:r>
      <w:r>
        <w:t>M</w:t>
      </w:r>
      <w:r w:rsidR="00195B6B">
        <w:t xml:space="preserve">oldova </w:t>
      </w:r>
    </w:p>
    <w:p w14:paraId="15B2CCC7" w14:textId="38CF16E1" w:rsidR="00195B6B" w:rsidRDefault="00CE0037" w:rsidP="00E7590D">
      <w:pPr>
        <w:pStyle w:val="BodyText"/>
        <w:ind w:left="1441" w:right="4095"/>
      </w:pPr>
      <w:r>
        <w:t>7,</w:t>
      </w:r>
      <w:r w:rsidRPr="002C0CB5">
        <w:t xml:space="preserve"> </w:t>
      </w:r>
      <w:r>
        <w:t>Constantin</w:t>
      </w:r>
      <w:r w:rsidRPr="002C0CB5">
        <w:t xml:space="preserve"> </w:t>
      </w:r>
      <w:r w:rsidR="00195B6B">
        <w:t>Tă</w:t>
      </w:r>
      <w:r>
        <w:t>nase</w:t>
      </w:r>
      <w:r w:rsidRPr="002C0CB5">
        <w:t xml:space="preserve"> </w:t>
      </w:r>
      <w:r>
        <w:t>street</w:t>
      </w:r>
    </w:p>
    <w:p w14:paraId="1882B10D" w14:textId="6968FEFD" w:rsidR="00195B6B" w:rsidRDefault="00195B6B" w:rsidP="00195B6B">
      <w:pPr>
        <w:pStyle w:val="BodyText"/>
        <w:ind w:left="1441" w:right="2833"/>
      </w:pPr>
      <w:r>
        <w:t>MD-2005</w:t>
      </w:r>
      <w:r w:rsidR="00A63CFE">
        <w:t>,</w:t>
      </w:r>
      <w:r>
        <w:t xml:space="preserve"> Chișinău, Republic of Moldova</w:t>
      </w:r>
    </w:p>
    <w:p w14:paraId="6161EE29" w14:textId="2FED8850" w:rsidR="00E7590D" w:rsidRDefault="00CE0037" w:rsidP="00E7590D">
      <w:pPr>
        <w:pStyle w:val="BodyText"/>
        <w:ind w:left="1441" w:right="4095"/>
      </w:pPr>
      <w:r>
        <w:t xml:space="preserve">T: </w:t>
      </w:r>
      <w:r w:rsidR="00E7590D" w:rsidRPr="006E11F7">
        <w:t xml:space="preserve">+373 </w:t>
      </w:r>
      <w:r w:rsidR="00E7590D" w:rsidRPr="002C0CB5">
        <w:t>22 26 25 00</w:t>
      </w:r>
    </w:p>
    <w:p w14:paraId="765B1094" w14:textId="17643862" w:rsidR="00791FD9" w:rsidRDefault="006E11F7" w:rsidP="002C0CB5">
      <w:pPr>
        <w:pStyle w:val="BodyText"/>
        <w:ind w:left="1441"/>
      </w:pPr>
      <w:r>
        <w:t xml:space="preserve"> </w:t>
      </w:r>
    </w:p>
    <w:p w14:paraId="765B1095" w14:textId="77777777" w:rsidR="00791FD9" w:rsidRDefault="00CE0037">
      <w:pPr>
        <w:pStyle w:val="ListParagraph"/>
        <w:numPr>
          <w:ilvl w:val="2"/>
          <w:numId w:val="44"/>
        </w:numPr>
        <w:tabs>
          <w:tab w:val="left" w:pos="721"/>
        </w:tabs>
        <w:ind w:hanging="720"/>
        <w:jc w:val="left"/>
        <w:rPr>
          <w:sz w:val="24"/>
        </w:rPr>
      </w:pPr>
      <w:r>
        <w:rPr>
          <w:sz w:val="24"/>
        </w:rPr>
        <w:t>RTA</w:t>
      </w:r>
      <w:r>
        <w:rPr>
          <w:spacing w:val="-1"/>
          <w:sz w:val="24"/>
        </w:rPr>
        <w:t xml:space="preserve"> </w:t>
      </w:r>
      <w:r>
        <w:rPr>
          <w:spacing w:val="-2"/>
          <w:sz w:val="24"/>
        </w:rPr>
        <w:t>counterpart</w:t>
      </w:r>
    </w:p>
    <w:p w14:paraId="765B1096" w14:textId="77777777" w:rsidR="00791FD9" w:rsidRDefault="00791FD9">
      <w:pPr>
        <w:pStyle w:val="BodyText"/>
        <w:spacing w:before="5"/>
      </w:pPr>
    </w:p>
    <w:p w14:paraId="1FB35B47" w14:textId="2DFBC859" w:rsidR="006E11F7" w:rsidRDefault="0041785A" w:rsidP="006E11F7">
      <w:pPr>
        <w:pStyle w:val="BodyText"/>
        <w:ind w:left="721" w:right="277" w:firstLine="719"/>
        <w:jc w:val="both"/>
      </w:pPr>
      <w:r>
        <w:t xml:space="preserve">Ms. </w:t>
      </w:r>
      <w:bookmarkStart w:id="0" w:name="_GoBack"/>
      <w:bookmarkEnd w:id="0"/>
      <w:r w:rsidR="006E11F7">
        <w:t>Ludmila Popa</w:t>
      </w:r>
    </w:p>
    <w:p w14:paraId="765B1098" w14:textId="3339147B" w:rsidR="00791FD9" w:rsidRDefault="006E11F7" w:rsidP="006E11F7">
      <w:pPr>
        <w:pStyle w:val="BodyText"/>
        <w:ind w:left="721" w:right="277" w:firstLine="719"/>
        <w:jc w:val="both"/>
      </w:pPr>
      <w:r>
        <w:t>Head of Public Internal Financial Control Policy Division</w:t>
      </w:r>
    </w:p>
    <w:p w14:paraId="00BCC713" w14:textId="695C9CE8" w:rsidR="00A63CFE" w:rsidRDefault="00CE0037" w:rsidP="00A63CFE">
      <w:pPr>
        <w:pStyle w:val="BodyText"/>
        <w:ind w:left="721" w:right="277" w:firstLine="719"/>
        <w:jc w:val="both"/>
      </w:pPr>
      <w:r>
        <w:t>Ministry</w:t>
      </w:r>
      <w:r>
        <w:rPr>
          <w:spacing w:val="-10"/>
        </w:rPr>
        <w:t xml:space="preserve"> </w:t>
      </w:r>
      <w:r>
        <w:t>of</w:t>
      </w:r>
      <w:r>
        <w:rPr>
          <w:spacing w:val="-6"/>
        </w:rPr>
        <w:t xml:space="preserve"> </w:t>
      </w:r>
      <w:r>
        <w:t>Finance</w:t>
      </w:r>
      <w:r>
        <w:rPr>
          <w:spacing w:val="-6"/>
        </w:rPr>
        <w:t xml:space="preserve"> </w:t>
      </w:r>
      <w:r>
        <w:t>of</w:t>
      </w:r>
      <w:r>
        <w:rPr>
          <w:spacing w:val="-6"/>
        </w:rPr>
        <w:t xml:space="preserve"> </w:t>
      </w:r>
      <w:r>
        <w:t>Republic</w:t>
      </w:r>
      <w:r>
        <w:rPr>
          <w:spacing w:val="-6"/>
        </w:rPr>
        <w:t xml:space="preserve"> </w:t>
      </w:r>
      <w:r>
        <w:t>of</w:t>
      </w:r>
      <w:r w:rsidR="00A63CFE">
        <w:rPr>
          <w:spacing w:val="-6"/>
        </w:rPr>
        <w:t xml:space="preserve"> </w:t>
      </w:r>
      <w:r>
        <w:t xml:space="preserve">Moldova </w:t>
      </w:r>
    </w:p>
    <w:p w14:paraId="3F451E09" w14:textId="5B26F61E" w:rsidR="00430E75" w:rsidRDefault="00430E75" w:rsidP="00430E75">
      <w:pPr>
        <w:pStyle w:val="BodyText"/>
        <w:ind w:left="1441" w:right="4095"/>
      </w:pPr>
      <w:r>
        <w:t>7,</w:t>
      </w:r>
      <w:r w:rsidRPr="002C0CB5">
        <w:t xml:space="preserve"> </w:t>
      </w:r>
      <w:r>
        <w:t>Constantin</w:t>
      </w:r>
      <w:r w:rsidRPr="002C0CB5">
        <w:t xml:space="preserve"> </w:t>
      </w:r>
      <w:r>
        <w:t>Tănase</w:t>
      </w:r>
      <w:r w:rsidRPr="002C0CB5">
        <w:t xml:space="preserve"> </w:t>
      </w:r>
      <w:r>
        <w:t>street</w:t>
      </w:r>
    </w:p>
    <w:p w14:paraId="599E14E9" w14:textId="2915FACA" w:rsidR="00430E75" w:rsidRDefault="00430E75" w:rsidP="00430E75">
      <w:pPr>
        <w:pStyle w:val="BodyText"/>
        <w:ind w:left="1441" w:right="2833"/>
      </w:pPr>
      <w:r>
        <w:t>MD-2005</w:t>
      </w:r>
      <w:r w:rsidR="00A63CFE">
        <w:t>,</w:t>
      </w:r>
      <w:r>
        <w:t xml:space="preserve"> Chișinău, Republic of Moldova</w:t>
      </w:r>
    </w:p>
    <w:p w14:paraId="765B109A" w14:textId="2A594F54" w:rsidR="00791FD9" w:rsidRDefault="00CE0037" w:rsidP="00430E75">
      <w:pPr>
        <w:pStyle w:val="BodyText"/>
        <w:ind w:left="1441" w:right="2833"/>
      </w:pPr>
      <w:r>
        <w:t xml:space="preserve">T: </w:t>
      </w:r>
      <w:r w:rsidR="006E11F7" w:rsidRPr="006E11F7">
        <w:t>+373 22 26 28 10</w:t>
      </w:r>
    </w:p>
    <w:p w14:paraId="765B109C" w14:textId="77777777" w:rsidR="00791FD9" w:rsidRDefault="00791FD9">
      <w:pPr>
        <w:pStyle w:val="BodyText"/>
        <w:spacing w:before="119"/>
      </w:pPr>
    </w:p>
    <w:p w14:paraId="765B109D" w14:textId="77777777" w:rsidR="00791FD9" w:rsidRDefault="00CE0037">
      <w:pPr>
        <w:pStyle w:val="ListParagraph"/>
        <w:numPr>
          <w:ilvl w:val="0"/>
          <w:numId w:val="44"/>
        </w:numPr>
        <w:tabs>
          <w:tab w:val="left" w:pos="541"/>
        </w:tabs>
        <w:spacing w:before="1"/>
        <w:rPr>
          <w:sz w:val="24"/>
        </w:rPr>
      </w:pPr>
      <w:r>
        <w:rPr>
          <w:b/>
          <w:sz w:val="24"/>
        </w:rPr>
        <w:t>Duration</w:t>
      </w:r>
      <w:r>
        <w:rPr>
          <w:b/>
          <w:spacing w:val="-1"/>
          <w:sz w:val="24"/>
        </w:rPr>
        <w:t xml:space="preserve"> </w:t>
      </w:r>
      <w:r>
        <w:rPr>
          <w:b/>
          <w:sz w:val="24"/>
        </w:rPr>
        <w:t>of the</w:t>
      </w:r>
      <w:r>
        <w:rPr>
          <w:b/>
          <w:spacing w:val="-1"/>
          <w:sz w:val="24"/>
        </w:rPr>
        <w:t xml:space="preserve"> </w:t>
      </w:r>
      <w:r>
        <w:rPr>
          <w:b/>
          <w:sz w:val="24"/>
        </w:rPr>
        <w:t xml:space="preserve">project: </w:t>
      </w:r>
      <w:r>
        <w:rPr>
          <w:sz w:val="24"/>
        </w:rPr>
        <w:t>36</w:t>
      </w:r>
      <w:r>
        <w:rPr>
          <w:spacing w:val="-1"/>
          <w:sz w:val="24"/>
        </w:rPr>
        <w:t xml:space="preserve"> </w:t>
      </w:r>
      <w:r>
        <w:rPr>
          <w:spacing w:val="-2"/>
          <w:sz w:val="24"/>
        </w:rPr>
        <w:t>months</w:t>
      </w:r>
    </w:p>
    <w:p w14:paraId="765B109E" w14:textId="77777777" w:rsidR="00791FD9" w:rsidRDefault="00CE0037">
      <w:pPr>
        <w:pStyle w:val="Heading1"/>
        <w:numPr>
          <w:ilvl w:val="0"/>
          <w:numId w:val="44"/>
        </w:numPr>
        <w:tabs>
          <w:tab w:val="left" w:pos="568"/>
        </w:tabs>
        <w:spacing w:before="275"/>
        <w:ind w:left="568" w:hanging="567"/>
      </w:pPr>
      <w:r>
        <w:t>Management</w:t>
      </w:r>
      <w:r>
        <w:rPr>
          <w:spacing w:val="-3"/>
        </w:rPr>
        <w:t xml:space="preserve"> </w:t>
      </w:r>
      <w:r>
        <w:t>and</w:t>
      </w:r>
      <w:r>
        <w:rPr>
          <w:spacing w:val="-2"/>
        </w:rPr>
        <w:t xml:space="preserve"> reporting</w:t>
      </w:r>
      <w:r>
        <w:rPr>
          <w:spacing w:val="-2"/>
          <w:position w:val="8"/>
          <w:sz w:val="16"/>
        </w:rPr>
        <w:t>13</w:t>
      </w:r>
    </w:p>
    <w:p w14:paraId="765B109F" w14:textId="77777777" w:rsidR="00791FD9" w:rsidRDefault="00791FD9">
      <w:pPr>
        <w:pStyle w:val="BodyText"/>
        <w:rPr>
          <w:b/>
        </w:rPr>
      </w:pPr>
    </w:p>
    <w:p w14:paraId="765B10A0" w14:textId="77777777" w:rsidR="00791FD9" w:rsidRDefault="00CE0037">
      <w:pPr>
        <w:pStyle w:val="ListParagraph"/>
        <w:numPr>
          <w:ilvl w:val="1"/>
          <w:numId w:val="44"/>
        </w:numPr>
        <w:tabs>
          <w:tab w:val="left" w:pos="568"/>
        </w:tabs>
        <w:rPr>
          <w:b/>
          <w:sz w:val="24"/>
        </w:rPr>
      </w:pPr>
      <w:r>
        <w:rPr>
          <w:b/>
          <w:spacing w:val="-2"/>
          <w:sz w:val="24"/>
        </w:rPr>
        <w:t>Language</w:t>
      </w:r>
    </w:p>
    <w:p w14:paraId="765B10A1" w14:textId="77777777" w:rsidR="00791FD9" w:rsidRDefault="00CE0037">
      <w:pPr>
        <w:pStyle w:val="BodyText"/>
        <w:spacing w:before="271"/>
        <w:ind w:left="1" w:right="281"/>
        <w:jc w:val="both"/>
      </w:pPr>
      <w:r>
        <w:t>The official language of the project is the one used as contract language under the instrument (English / French). All formal communications regarding the project, including interim and final reports, shall be produced in the language of the contract.</w:t>
      </w:r>
    </w:p>
    <w:p w14:paraId="765B10A2" w14:textId="77777777" w:rsidR="00791FD9" w:rsidRDefault="00791FD9">
      <w:pPr>
        <w:pStyle w:val="BodyText"/>
        <w:spacing w:before="6"/>
      </w:pPr>
    </w:p>
    <w:p w14:paraId="765B10A3" w14:textId="77777777" w:rsidR="00791FD9" w:rsidRDefault="00CE0037">
      <w:pPr>
        <w:pStyle w:val="Heading1"/>
        <w:numPr>
          <w:ilvl w:val="1"/>
          <w:numId w:val="44"/>
        </w:numPr>
        <w:tabs>
          <w:tab w:val="left" w:pos="567"/>
        </w:tabs>
        <w:spacing w:line="274" w:lineRule="exact"/>
        <w:ind w:left="567" w:hanging="566"/>
      </w:pPr>
      <w:r>
        <w:t>Project</w:t>
      </w:r>
      <w:r>
        <w:rPr>
          <w:spacing w:val="-2"/>
        </w:rPr>
        <w:t xml:space="preserve"> </w:t>
      </w:r>
      <w:r>
        <w:t>Steering</w:t>
      </w:r>
      <w:r>
        <w:rPr>
          <w:spacing w:val="-2"/>
        </w:rPr>
        <w:t xml:space="preserve"> Committee</w:t>
      </w:r>
    </w:p>
    <w:p w14:paraId="765B10A4" w14:textId="77777777" w:rsidR="00791FD9" w:rsidRDefault="00CE0037">
      <w:pPr>
        <w:pStyle w:val="BodyText"/>
        <w:ind w:left="1" w:right="274"/>
        <w:jc w:val="both"/>
      </w:pPr>
      <w:r>
        <w:t>A project steering</w:t>
      </w:r>
      <w:r>
        <w:rPr>
          <w:spacing w:val="-2"/>
        </w:rPr>
        <w:t xml:space="preserve"> </w:t>
      </w:r>
      <w:r>
        <w:t>committee (PSC) shall oversee the implementation of the project. The</w:t>
      </w:r>
      <w:r>
        <w:rPr>
          <w:spacing w:val="-1"/>
        </w:rPr>
        <w:t xml:space="preserve"> </w:t>
      </w:r>
      <w:r>
        <w:t>main duties</w:t>
      </w:r>
      <w:r>
        <w:rPr>
          <w:spacing w:val="-12"/>
        </w:rPr>
        <w:t xml:space="preserve"> </w:t>
      </w:r>
      <w:r>
        <w:t>of</w:t>
      </w:r>
      <w:r>
        <w:rPr>
          <w:spacing w:val="-13"/>
        </w:rPr>
        <w:t xml:space="preserve"> </w:t>
      </w:r>
      <w:r>
        <w:t>the</w:t>
      </w:r>
      <w:r>
        <w:rPr>
          <w:spacing w:val="-13"/>
        </w:rPr>
        <w:t xml:space="preserve"> </w:t>
      </w:r>
      <w:r>
        <w:t>PSC</w:t>
      </w:r>
      <w:r>
        <w:rPr>
          <w:spacing w:val="-14"/>
        </w:rPr>
        <w:t xml:space="preserve"> </w:t>
      </w:r>
      <w:r>
        <w:t>include</w:t>
      </w:r>
      <w:r>
        <w:rPr>
          <w:spacing w:val="-13"/>
        </w:rPr>
        <w:t xml:space="preserve"> </w:t>
      </w:r>
      <w:r>
        <w:t>verification</w:t>
      </w:r>
      <w:r>
        <w:rPr>
          <w:spacing w:val="-12"/>
        </w:rPr>
        <w:t xml:space="preserve"> </w:t>
      </w:r>
      <w:r>
        <w:t>of</w:t>
      </w:r>
      <w:r>
        <w:rPr>
          <w:spacing w:val="-13"/>
        </w:rPr>
        <w:t xml:space="preserve"> </w:t>
      </w:r>
      <w:r>
        <w:t>the</w:t>
      </w:r>
      <w:r>
        <w:rPr>
          <w:spacing w:val="-13"/>
        </w:rPr>
        <w:t xml:space="preserve"> </w:t>
      </w:r>
      <w:r>
        <w:t>progress</w:t>
      </w:r>
      <w:r>
        <w:rPr>
          <w:spacing w:val="-12"/>
        </w:rPr>
        <w:t xml:space="preserve"> </w:t>
      </w:r>
      <w:r>
        <w:t>and</w:t>
      </w:r>
      <w:r>
        <w:rPr>
          <w:spacing w:val="-12"/>
        </w:rPr>
        <w:t xml:space="preserve"> </w:t>
      </w:r>
      <w:r>
        <w:t>achievements</w:t>
      </w:r>
      <w:r>
        <w:rPr>
          <w:spacing w:val="-12"/>
        </w:rPr>
        <w:t xml:space="preserve"> </w:t>
      </w:r>
      <w:r>
        <w:t>via-à-vis</w:t>
      </w:r>
      <w:r>
        <w:rPr>
          <w:spacing w:val="-11"/>
        </w:rPr>
        <w:t xml:space="preserve"> </w:t>
      </w:r>
      <w:r>
        <w:t>the</w:t>
      </w:r>
      <w:r>
        <w:rPr>
          <w:spacing w:val="-13"/>
        </w:rPr>
        <w:t xml:space="preserve"> </w:t>
      </w:r>
      <w:r>
        <w:t>mandatory results/outputs</w:t>
      </w:r>
      <w:r>
        <w:rPr>
          <w:spacing w:val="-9"/>
        </w:rPr>
        <w:t xml:space="preserve"> </w:t>
      </w:r>
      <w:r>
        <w:t>chain</w:t>
      </w:r>
      <w:r>
        <w:rPr>
          <w:spacing w:val="-8"/>
        </w:rPr>
        <w:t xml:space="preserve"> </w:t>
      </w:r>
      <w:r>
        <w:t>(from</w:t>
      </w:r>
      <w:r>
        <w:rPr>
          <w:spacing w:val="-9"/>
        </w:rPr>
        <w:t xml:space="preserve"> </w:t>
      </w:r>
      <w:r>
        <w:t>mandatory</w:t>
      </w:r>
      <w:r>
        <w:rPr>
          <w:spacing w:val="-14"/>
        </w:rPr>
        <w:t xml:space="preserve"> </w:t>
      </w:r>
      <w:r>
        <w:t>results/outputs</w:t>
      </w:r>
      <w:r>
        <w:rPr>
          <w:spacing w:val="-8"/>
        </w:rPr>
        <w:t xml:space="preserve"> </w:t>
      </w:r>
      <w:r>
        <w:t>per</w:t>
      </w:r>
      <w:r>
        <w:rPr>
          <w:spacing w:val="-9"/>
        </w:rPr>
        <w:t xml:space="preserve"> </w:t>
      </w:r>
      <w:r>
        <w:t>component</w:t>
      </w:r>
      <w:r>
        <w:rPr>
          <w:spacing w:val="-10"/>
        </w:rPr>
        <w:t xml:space="preserve"> </w:t>
      </w:r>
      <w:r>
        <w:t>to</w:t>
      </w:r>
      <w:r>
        <w:rPr>
          <w:spacing w:val="-8"/>
        </w:rPr>
        <w:t xml:space="preserve"> </w:t>
      </w:r>
      <w:r>
        <w:t>impact),</w:t>
      </w:r>
      <w:r>
        <w:rPr>
          <w:spacing w:val="-9"/>
        </w:rPr>
        <w:t xml:space="preserve"> </w:t>
      </w:r>
      <w:r>
        <w:t>ensuring</w:t>
      </w:r>
      <w:r>
        <w:rPr>
          <w:spacing w:val="-9"/>
        </w:rPr>
        <w:t xml:space="preserve"> </w:t>
      </w:r>
      <w:r>
        <w:rPr>
          <w:spacing w:val="-4"/>
        </w:rPr>
        <w:t>good</w:t>
      </w:r>
    </w:p>
    <w:p w14:paraId="765B10A5" w14:textId="77777777" w:rsidR="00791FD9" w:rsidRDefault="00CE0037">
      <w:pPr>
        <w:pStyle w:val="BodyText"/>
        <w:spacing w:before="6"/>
        <w:rPr>
          <w:sz w:val="11"/>
        </w:rPr>
      </w:pPr>
      <w:r>
        <w:rPr>
          <w:noProof/>
          <w:sz w:val="11"/>
          <w:lang w:val="en-GB" w:eastAsia="en-GB"/>
        </w:rPr>
        <mc:AlternateContent>
          <mc:Choice Requires="wps">
            <w:drawing>
              <wp:anchor distT="0" distB="0" distL="0" distR="0" simplePos="0" relativeHeight="487591424" behindDoc="1" locked="0" layoutInCell="1" allowOverlap="1" wp14:anchorId="765B136D" wp14:editId="765B136E">
                <wp:simplePos x="0" y="0"/>
                <wp:positionH relativeFrom="page">
                  <wp:posOffset>900988</wp:posOffset>
                </wp:positionH>
                <wp:positionV relativeFrom="paragraph">
                  <wp:posOffset>99678</wp:posOffset>
                </wp:positionV>
                <wp:extent cx="1829435" cy="952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4"/>
                              </a:lnTo>
                              <a:lnTo>
                                <a:pt x="1829053" y="9144"/>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3E0A9" id="Graphic 9" o:spid="_x0000_s1026" style="position:absolute;margin-left:70.95pt;margin-top:7.85pt;width:144.05pt;height:.75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" path="m1829053,l,,,9144r1829053,l1829053,xe" fillcolor="black" stroked="f">
                <v:path arrowok="t"/>
                <w10:wrap type="topAndBottom" anchorx="page"/>
              </v:shape>
            </w:pict>
          </mc:Fallback>
        </mc:AlternateContent>
      </w:r>
    </w:p>
    <w:p w14:paraId="765B10A6" w14:textId="77777777" w:rsidR="00791FD9" w:rsidRDefault="00CE0037">
      <w:pPr>
        <w:spacing w:before="92"/>
        <w:ind w:left="1"/>
        <w:rPr>
          <w:sz w:val="18"/>
        </w:rPr>
      </w:pPr>
      <w:r>
        <w:rPr>
          <w:position w:val="6"/>
          <w:sz w:val="12"/>
        </w:rPr>
        <w:t>13</w:t>
      </w:r>
      <w:r>
        <w:rPr>
          <w:spacing w:val="13"/>
          <w:position w:val="6"/>
          <w:sz w:val="12"/>
        </w:rPr>
        <w:t xml:space="preserve"> </w:t>
      </w:r>
      <w:r>
        <w:rPr>
          <w:sz w:val="18"/>
        </w:rPr>
        <w:t>Sections</w:t>
      </w:r>
      <w:r>
        <w:rPr>
          <w:spacing w:val="-3"/>
          <w:sz w:val="18"/>
        </w:rPr>
        <w:t xml:space="preserve"> </w:t>
      </w:r>
      <w:r>
        <w:rPr>
          <w:sz w:val="18"/>
        </w:rPr>
        <w:t>7.1-7.3 are</w:t>
      </w:r>
      <w:r>
        <w:rPr>
          <w:spacing w:val="-2"/>
          <w:sz w:val="18"/>
        </w:rPr>
        <w:t xml:space="preserve"> </w:t>
      </w:r>
      <w:r>
        <w:rPr>
          <w:sz w:val="18"/>
        </w:rPr>
        <w:t>to</w:t>
      </w:r>
      <w:r>
        <w:rPr>
          <w:spacing w:val="-2"/>
          <w:sz w:val="18"/>
        </w:rPr>
        <w:t xml:space="preserve"> </w:t>
      </w:r>
      <w:r>
        <w:rPr>
          <w:sz w:val="18"/>
        </w:rPr>
        <w:t>be</w:t>
      </w:r>
      <w:r>
        <w:rPr>
          <w:spacing w:val="-2"/>
          <w:sz w:val="18"/>
        </w:rPr>
        <w:t xml:space="preserve"> </w:t>
      </w:r>
      <w:r>
        <w:rPr>
          <w:sz w:val="18"/>
        </w:rPr>
        <w:t>kept</w:t>
      </w:r>
      <w:r>
        <w:rPr>
          <w:spacing w:val="-1"/>
          <w:sz w:val="18"/>
        </w:rPr>
        <w:t xml:space="preserve"> </w:t>
      </w:r>
      <w:r>
        <w:rPr>
          <w:sz w:val="18"/>
        </w:rPr>
        <w:t>without</w:t>
      </w:r>
      <w:r>
        <w:rPr>
          <w:spacing w:val="-1"/>
          <w:sz w:val="18"/>
        </w:rPr>
        <w:t xml:space="preserve"> </w:t>
      </w:r>
      <w:r>
        <w:rPr>
          <w:sz w:val="18"/>
        </w:rPr>
        <w:t>changes</w:t>
      </w:r>
      <w:r>
        <w:rPr>
          <w:spacing w:val="-1"/>
          <w:sz w:val="18"/>
        </w:rPr>
        <w:t xml:space="preserve"> </w:t>
      </w:r>
      <w:r>
        <w:rPr>
          <w:sz w:val="18"/>
        </w:rPr>
        <w:t>in</w:t>
      </w:r>
      <w:r>
        <w:rPr>
          <w:spacing w:val="-2"/>
          <w:sz w:val="18"/>
        </w:rPr>
        <w:t xml:space="preserve"> </w:t>
      </w:r>
      <w:r>
        <w:rPr>
          <w:sz w:val="18"/>
        </w:rPr>
        <w:t>all</w:t>
      </w:r>
      <w:r>
        <w:rPr>
          <w:spacing w:val="-1"/>
          <w:sz w:val="18"/>
        </w:rPr>
        <w:t xml:space="preserve"> </w:t>
      </w:r>
      <w:r>
        <w:rPr>
          <w:sz w:val="18"/>
        </w:rPr>
        <w:t>Twinning</w:t>
      </w:r>
      <w:r>
        <w:rPr>
          <w:spacing w:val="-2"/>
          <w:sz w:val="18"/>
        </w:rPr>
        <w:t xml:space="preserve"> fiches.</w:t>
      </w:r>
    </w:p>
    <w:p w14:paraId="765B10A7" w14:textId="77777777" w:rsidR="00791FD9" w:rsidRDefault="00791FD9">
      <w:pPr>
        <w:rPr>
          <w:sz w:val="18"/>
        </w:rPr>
        <w:sectPr w:rsidR="00791FD9">
          <w:pgSz w:w="11910" w:h="16850"/>
          <w:pgMar w:top="980" w:right="1133" w:bottom="1220" w:left="1417" w:header="0" w:footer="1027" w:gutter="0"/>
          <w:cols w:space="720"/>
        </w:sectPr>
      </w:pPr>
    </w:p>
    <w:p w14:paraId="765B10A8" w14:textId="77777777" w:rsidR="00791FD9" w:rsidRDefault="00CE0037">
      <w:pPr>
        <w:pStyle w:val="BodyText"/>
        <w:spacing w:before="74"/>
        <w:ind w:left="1" w:right="283"/>
        <w:jc w:val="both"/>
      </w:pPr>
      <w:r>
        <w:lastRenderedPageBreak/>
        <w:t>coordination</w:t>
      </w:r>
      <w:r>
        <w:rPr>
          <w:spacing w:val="-13"/>
        </w:rPr>
        <w:t xml:space="preserve"> </w:t>
      </w:r>
      <w:r>
        <w:t>among</w:t>
      </w:r>
      <w:r>
        <w:rPr>
          <w:spacing w:val="-14"/>
        </w:rPr>
        <w:t xml:space="preserve"> </w:t>
      </w:r>
      <w:r>
        <w:t>the</w:t>
      </w:r>
      <w:r>
        <w:rPr>
          <w:spacing w:val="-11"/>
        </w:rPr>
        <w:t xml:space="preserve"> </w:t>
      </w:r>
      <w:r>
        <w:t>actors,</w:t>
      </w:r>
      <w:r>
        <w:rPr>
          <w:spacing w:val="-13"/>
        </w:rPr>
        <w:t xml:space="preserve"> </w:t>
      </w:r>
      <w:r>
        <w:t>finalising</w:t>
      </w:r>
      <w:r>
        <w:rPr>
          <w:spacing w:val="-12"/>
        </w:rPr>
        <w:t xml:space="preserve"> </w:t>
      </w:r>
      <w:r>
        <w:t>the</w:t>
      </w:r>
      <w:r>
        <w:rPr>
          <w:spacing w:val="-13"/>
        </w:rPr>
        <w:t xml:space="preserve"> </w:t>
      </w:r>
      <w:r>
        <w:t>interim</w:t>
      </w:r>
      <w:r>
        <w:rPr>
          <w:spacing w:val="-13"/>
        </w:rPr>
        <w:t xml:space="preserve"> </w:t>
      </w:r>
      <w:r>
        <w:t>reports</w:t>
      </w:r>
      <w:r>
        <w:rPr>
          <w:spacing w:val="-13"/>
        </w:rPr>
        <w:t xml:space="preserve"> </w:t>
      </w:r>
      <w:r>
        <w:t>and</w:t>
      </w:r>
      <w:r>
        <w:rPr>
          <w:spacing w:val="-13"/>
        </w:rPr>
        <w:t xml:space="preserve"> </w:t>
      </w:r>
      <w:r>
        <w:t>discuss</w:t>
      </w:r>
      <w:r>
        <w:rPr>
          <w:spacing w:val="-13"/>
        </w:rPr>
        <w:t xml:space="preserve"> </w:t>
      </w:r>
      <w:r>
        <w:t>the</w:t>
      </w:r>
      <w:r>
        <w:rPr>
          <w:spacing w:val="-11"/>
        </w:rPr>
        <w:t xml:space="preserve"> </w:t>
      </w:r>
      <w:r>
        <w:t>updated</w:t>
      </w:r>
      <w:r>
        <w:rPr>
          <w:spacing w:val="-13"/>
        </w:rPr>
        <w:t xml:space="preserve"> </w:t>
      </w:r>
      <w:r>
        <w:t>work</w:t>
      </w:r>
      <w:r>
        <w:rPr>
          <w:spacing w:val="-13"/>
        </w:rPr>
        <w:t xml:space="preserve"> </w:t>
      </w:r>
      <w:r>
        <w:t>plan. Other details concerning the establishment and functioning of the PSC are described in the Twinning Manual.</w:t>
      </w:r>
    </w:p>
    <w:p w14:paraId="765B10A9" w14:textId="77777777" w:rsidR="00791FD9" w:rsidRDefault="00791FD9">
      <w:pPr>
        <w:pStyle w:val="BodyText"/>
        <w:spacing w:before="5"/>
      </w:pPr>
    </w:p>
    <w:p w14:paraId="765B10AA" w14:textId="77777777" w:rsidR="00791FD9" w:rsidRDefault="00CE0037">
      <w:pPr>
        <w:pStyle w:val="Heading1"/>
        <w:numPr>
          <w:ilvl w:val="1"/>
          <w:numId w:val="44"/>
        </w:numPr>
        <w:tabs>
          <w:tab w:val="left" w:pos="567"/>
        </w:tabs>
        <w:spacing w:line="274" w:lineRule="exact"/>
        <w:ind w:left="567" w:hanging="566"/>
      </w:pPr>
      <w:r>
        <w:rPr>
          <w:spacing w:val="-2"/>
        </w:rPr>
        <w:t>Reporting</w:t>
      </w:r>
    </w:p>
    <w:p w14:paraId="765B10AB" w14:textId="77777777" w:rsidR="00791FD9" w:rsidRDefault="00CE0037">
      <w:pPr>
        <w:pStyle w:val="BodyText"/>
        <w:ind w:left="1" w:right="278"/>
        <w:jc w:val="both"/>
      </w:pPr>
      <w:r>
        <w:t>All reports shall have a narrative section and a financial section. They shall include as a minimum the information detailed in section 5.5.2 (interim reports) and 5.5.3 (final report) of the Twinning Manual. Reports need to go beyond activities and inputs. Two types of reports are</w:t>
      </w:r>
      <w:r>
        <w:rPr>
          <w:spacing w:val="-12"/>
        </w:rPr>
        <w:t xml:space="preserve"> </w:t>
      </w:r>
      <w:r>
        <w:t>foreseen</w:t>
      </w:r>
      <w:r>
        <w:rPr>
          <w:spacing w:val="-10"/>
        </w:rPr>
        <w:t xml:space="preserve"> </w:t>
      </w:r>
      <w:r>
        <w:t>in</w:t>
      </w:r>
      <w:r>
        <w:rPr>
          <w:spacing w:val="-12"/>
        </w:rPr>
        <w:t xml:space="preserve"> </w:t>
      </w:r>
      <w:r>
        <w:t>the</w:t>
      </w:r>
      <w:r>
        <w:rPr>
          <w:spacing w:val="-10"/>
        </w:rPr>
        <w:t xml:space="preserve"> </w:t>
      </w:r>
      <w:r>
        <w:t>framework</w:t>
      </w:r>
      <w:r>
        <w:rPr>
          <w:spacing w:val="-12"/>
        </w:rPr>
        <w:t xml:space="preserve"> </w:t>
      </w:r>
      <w:r>
        <w:t>of</w:t>
      </w:r>
      <w:r>
        <w:rPr>
          <w:spacing w:val="-11"/>
        </w:rPr>
        <w:t xml:space="preserve"> </w:t>
      </w:r>
      <w:r>
        <w:t>Twining:</w:t>
      </w:r>
      <w:r>
        <w:rPr>
          <w:spacing w:val="-12"/>
        </w:rPr>
        <w:t xml:space="preserve"> </w:t>
      </w:r>
      <w:r>
        <w:t>interim</w:t>
      </w:r>
      <w:r>
        <w:rPr>
          <w:spacing w:val="-10"/>
        </w:rPr>
        <w:t xml:space="preserve"> </w:t>
      </w:r>
      <w:r>
        <w:t>quarterly</w:t>
      </w:r>
      <w:r>
        <w:rPr>
          <w:spacing w:val="-14"/>
        </w:rPr>
        <w:t xml:space="preserve"> </w:t>
      </w:r>
      <w:r>
        <w:t>reports</w:t>
      </w:r>
      <w:r>
        <w:rPr>
          <w:spacing w:val="-10"/>
        </w:rPr>
        <w:t xml:space="preserve"> </w:t>
      </w:r>
      <w:r>
        <w:t>and</w:t>
      </w:r>
      <w:r>
        <w:rPr>
          <w:spacing w:val="-12"/>
        </w:rPr>
        <w:t xml:space="preserve"> </w:t>
      </w:r>
      <w:r>
        <w:t>final</w:t>
      </w:r>
      <w:r>
        <w:rPr>
          <w:spacing w:val="-12"/>
        </w:rPr>
        <w:t xml:space="preserve"> </w:t>
      </w:r>
      <w:r>
        <w:t>report.</w:t>
      </w:r>
      <w:r>
        <w:rPr>
          <w:spacing w:val="-12"/>
        </w:rPr>
        <w:t xml:space="preserve"> </w:t>
      </w:r>
      <w:r>
        <w:t>An</w:t>
      </w:r>
      <w:r>
        <w:rPr>
          <w:spacing w:val="-10"/>
        </w:rPr>
        <w:t xml:space="preserve"> </w:t>
      </w:r>
      <w:r>
        <w:t>interim quarterly</w:t>
      </w:r>
      <w:r>
        <w:rPr>
          <w:spacing w:val="-13"/>
        </w:rPr>
        <w:t xml:space="preserve"> </w:t>
      </w:r>
      <w:r>
        <w:t>report</w:t>
      </w:r>
      <w:r>
        <w:rPr>
          <w:spacing w:val="-10"/>
        </w:rPr>
        <w:t xml:space="preserve"> </w:t>
      </w:r>
      <w:r>
        <w:t>shall</w:t>
      </w:r>
      <w:r>
        <w:rPr>
          <w:spacing w:val="-9"/>
        </w:rPr>
        <w:t xml:space="preserve"> </w:t>
      </w:r>
      <w:r>
        <w:t>be</w:t>
      </w:r>
      <w:r>
        <w:rPr>
          <w:spacing w:val="-11"/>
        </w:rPr>
        <w:t xml:space="preserve"> </w:t>
      </w:r>
      <w:r>
        <w:t>presented</w:t>
      </w:r>
      <w:r>
        <w:rPr>
          <w:spacing w:val="-10"/>
        </w:rPr>
        <w:t xml:space="preserve"> </w:t>
      </w:r>
      <w:r>
        <w:t>for</w:t>
      </w:r>
      <w:r>
        <w:rPr>
          <w:spacing w:val="-10"/>
        </w:rPr>
        <w:t xml:space="preserve"> </w:t>
      </w:r>
      <w:r>
        <w:t>discussion</w:t>
      </w:r>
      <w:r>
        <w:rPr>
          <w:spacing w:val="-10"/>
        </w:rPr>
        <w:t xml:space="preserve"> </w:t>
      </w:r>
      <w:r>
        <w:t>at</w:t>
      </w:r>
      <w:r>
        <w:rPr>
          <w:spacing w:val="-9"/>
        </w:rPr>
        <w:t xml:space="preserve"> </w:t>
      </w:r>
      <w:r>
        <w:t>each</w:t>
      </w:r>
      <w:r>
        <w:rPr>
          <w:spacing w:val="-10"/>
        </w:rPr>
        <w:t xml:space="preserve"> </w:t>
      </w:r>
      <w:r>
        <w:t>meeting</w:t>
      </w:r>
      <w:r>
        <w:rPr>
          <w:spacing w:val="-12"/>
        </w:rPr>
        <w:t xml:space="preserve"> </w:t>
      </w:r>
      <w:r>
        <w:t>of</w:t>
      </w:r>
      <w:r>
        <w:rPr>
          <w:spacing w:val="-10"/>
        </w:rPr>
        <w:t xml:space="preserve"> </w:t>
      </w:r>
      <w:r>
        <w:t>the</w:t>
      </w:r>
      <w:r>
        <w:rPr>
          <w:spacing w:val="-10"/>
        </w:rPr>
        <w:t xml:space="preserve"> </w:t>
      </w:r>
      <w:r>
        <w:t>PSC.</w:t>
      </w:r>
      <w:r>
        <w:rPr>
          <w:spacing w:val="-10"/>
        </w:rPr>
        <w:t xml:space="preserve"> </w:t>
      </w:r>
      <w:r>
        <w:t>The</w:t>
      </w:r>
      <w:r>
        <w:rPr>
          <w:spacing w:val="-11"/>
        </w:rPr>
        <w:t xml:space="preserve"> </w:t>
      </w:r>
      <w:r>
        <w:t>narrative</w:t>
      </w:r>
      <w:r>
        <w:rPr>
          <w:spacing w:val="-11"/>
        </w:rPr>
        <w:t xml:space="preserve"> </w:t>
      </w:r>
      <w:r>
        <w:t>part shall</w:t>
      </w:r>
      <w:r>
        <w:rPr>
          <w:spacing w:val="-7"/>
        </w:rPr>
        <w:t xml:space="preserve"> </w:t>
      </w:r>
      <w:r>
        <w:t>primarily</w:t>
      </w:r>
      <w:r>
        <w:rPr>
          <w:spacing w:val="-12"/>
        </w:rPr>
        <w:t xml:space="preserve"> </w:t>
      </w:r>
      <w:r>
        <w:t>take</w:t>
      </w:r>
      <w:r>
        <w:rPr>
          <w:spacing w:val="-6"/>
        </w:rPr>
        <w:t xml:space="preserve"> </w:t>
      </w:r>
      <w:r>
        <w:t>stock</w:t>
      </w:r>
      <w:r>
        <w:rPr>
          <w:spacing w:val="-5"/>
        </w:rPr>
        <w:t xml:space="preserve"> </w:t>
      </w:r>
      <w:r>
        <w:t>of</w:t>
      </w:r>
      <w:r>
        <w:rPr>
          <w:spacing w:val="-8"/>
        </w:rPr>
        <w:t xml:space="preserve"> </w:t>
      </w:r>
      <w:r>
        <w:t>the</w:t>
      </w:r>
      <w:r>
        <w:rPr>
          <w:spacing w:val="-6"/>
        </w:rPr>
        <w:t xml:space="preserve"> </w:t>
      </w:r>
      <w:r>
        <w:t>progress</w:t>
      </w:r>
      <w:r>
        <w:rPr>
          <w:spacing w:val="-7"/>
        </w:rPr>
        <w:t xml:space="preserve"> </w:t>
      </w:r>
      <w:r>
        <w:t>and</w:t>
      </w:r>
      <w:r>
        <w:rPr>
          <w:spacing w:val="-5"/>
        </w:rPr>
        <w:t xml:space="preserve"> </w:t>
      </w:r>
      <w:r>
        <w:t>achievements</w:t>
      </w:r>
      <w:r>
        <w:rPr>
          <w:spacing w:val="-7"/>
        </w:rPr>
        <w:t xml:space="preserve"> </w:t>
      </w:r>
      <w:r>
        <w:t>via-à-vis</w:t>
      </w:r>
      <w:r>
        <w:rPr>
          <w:spacing w:val="-7"/>
        </w:rPr>
        <w:t xml:space="preserve"> </w:t>
      </w:r>
      <w:r>
        <w:t>the</w:t>
      </w:r>
      <w:r>
        <w:rPr>
          <w:spacing w:val="-8"/>
        </w:rPr>
        <w:t xml:space="preserve"> </w:t>
      </w:r>
      <w:r>
        <w:t>mandatory</w:t>
      </w:r>
      <w:r>
        <w:rPr>
          <w:spacing w:val="-10"/>
        </w:rPr>
        <w:t xml:space="preserve"> </w:t>
      </w:r>
      <w:r>
        <w:t>results</w:t>
      </w:r>
      <w:r>
        <w:rPr>
          <w:spacing w:val="-5"/>
        </w:rPr>
        <w:t xml:space="preserve"> </w:t>
      </w:r>
      <w:r>
        <w:t>and provide precise recommendations and corrective measures to be decided by in order to ensure the further progress.</w:t>
      </w:r>
    </w:p>
    <w:p w14:paraId="765B10AC" w14:textId="77777777" w:rsidR="00791FD9" w:rsidRDefault="00CE0037">
      <w:pPr>
        <w:pStyle w:val="Heading1"/>
        <w:numPr>
          <w:ilvl w:val="0"/>
          <w:numId w:val="44"/>
        </w:numPr>
        <w:tabs>
          <w:tab w:val="left" w:pos="541"/>
        </w:tabs>
        <w:spacing w:before="124"/>
      </w:pPr>
      <w:r>
        <w:rPr>
          <w:spacing w:val="-2"/>
        </w:rPr>
        <w:t>Sustainability</w:t>
      </w:r>
    </w:p>
    <w:p w14:paraId="765B10AD" w14:textId="77777777" w:rsidR="00791FD9" w:rsidRDefault="00CE0037">
      <w:pPr>
        <w:pStyle w:val="BodyText"/>
        <w:spacing w:before="271"/>
        <w:ind w:left="1" w:right="279"/>
        <w:jc w:val="both"/>
      </w:pPr>
      <w:r>
        <w:t>The</w:t>
      </w:r>
      <w:r>
        <w:rPr>
          <w:spacing w:val="-2"/>
        </w:rPr>
        <w:t xml:space="preserve"> </w:t>
      </w:r>
      <w:r>
        <w:t>twinning</w:t>
      </w:r>
      <w:r>
        <w:rPr>
          <w:spacing w:val="-3"/>
        </w:rPr>
        <w:t xml:space="preserve"> </w:t>
      </w:r>
      <w:r>
        <w:t>project is embedded in the</w:t>
      </w:r>
      <w:r>
        <w:rPr>
          <w:spacing w:val="-1"/>
        </w:rPr>
        <w:t xml:space="preserve"> </w:t>
      </w:r>
      <w:r>
        <w:t>PAR and PFM Strategies</w:t>
      </w:r>
      <w:r>
        <w:rPr>
          <w:spacing w:val="-1"/>
        </w:rPr>
        <w:t xml:space="preserve"> </w:t>
      </w:r>
      <w:r>
        <w:t>2023-2030 and in the</w:t>
      </w:r>
      <w:r>
        <w:rPr>
          <w:spacing w:val="-1"/>
        </w:rPr>
        <w:t xml:space="preserve"> </w:t>
      </w:r>
      <w:r>
        <w:t>PIFC Programme 2024 - 2027. Its implementation is part of the overall public sector reform. The Government of Moldova and notably the Ministry of Finance have demonstrated firm commitment in continuously reforming the PFM and the PIFC in particular. The current twinning fiche is prepared as a logical continuation of strengthening the internal control, internal audit, establishing the AFCOS legal framework and capacity aiming at conformance with the EU requirements.</w:t>
      </w:r>
    </w:p>
    <w:p w14:paraId="765B10AE" w14:textId="77777777" w:rsidR="00791FD9" w:rsidRDefault="00CE0037">
      <w:pPr>
        <w:pStyle w:val="BodyText"/>
        <w:spacing w:before="274"/>
        <w:ind w:left="1" w:right="278"/>
        <w:jc w:val="both"/>
      </w:pPr>
      <w:r>
        <w:t>The project is focused on capacity building, which is an investment in the human capital of Moldova</w:t>
      </w:r>
      <w:r>
        <w:rPr>
          <w:spacing w:val="-8"/>
        </w:rPr>
        <w:t xml:space="preserve"> </w:t>
      </w:r>
      <w:r>
        <w:t>and</w:t>
      </w:r>
      <w:r>
        <w:rPr>
          <w:spacing w:val="-7"/>
        </w:rPr>
        <w:t xml:space="preserve"> </w:t>
      </w:r>
      <w:r>
        <w:t>contributes</w:t>
      </w:r>
      <w:r>
        <w:rPr>
          <w:spacing w:val="-5"/>
        </w:rPr>
        <w:t xml:space="preserve"> </w:t>
      </w:r>
      <w:r>
        <w:t>to</w:t>
      </w:r>
      <w:r>
        <w:rPr>
          <w:spacing w:val="-7"/>
        </w:rPr>
        <w:t xml:space="preserve"> </w:t>
      </w:r>
      <w:r>
        <w:t>the</w:t>
      </w:r>
      <w:r>
        <w:rPr>
          <w:spacing w:val="-8"/>
        </w:rPr>
        <w:t xml:space="preserve"> </w:t>
      </w:r>
      <w:r>
        <w:t>sustainability</w:t>
      </w:r>
      <w:r>
        <w:rPr>
          <w:spacing w:val="-12"/>
        </w:rPr>
        <w:t xml:space="preserve"> </w:t>
      </w:r>
      <w:r>
        <w:t>of</w:t>
      </w:r>
      <w:r>
        <w:rPr>
          <w:spacing w:val="-8"/>
        </w:rPr>
        <w:t xml:space="preserve"> </w:t>
      </w:r>
      <w:r>
        <w:t>the</w:t>
      </w:r>
      <w:r>
        <w:rPr>
          <w:spacing w:val="-8"/>
        </w:rPr>
        <w:t xml:space="preserve"> </w:t>
      </w:r>
      <w:r>
        <w:t>public</w:t>
      </w:r>
      <w:r>
        <w:rPr>
          <w:spacing w:val="-8"/>
        </w:rPr>
        <w:t xml:space="preserve"> </w:t>
      </w:r>
      <w:r>
        <w:t>administration.</w:t>
      </w:r>
      <w:r>
        <w:rPr>
          <w:spacing w:val="-1"/>
        </w:rPr>
        <w:t xml:space="preserve"> </w:t>
      </w:r>
      <w:r>
        <w:t>The</w:t>
      </w:r>
      <w:r>
        <w:rPr>
          <w:spacing w:val="-8"/>
        </w:rPr>
        <w:t xml:space="preserve"> </w:t>
      </w:r>
      <w:r>
        <w:t>digitalisation</w:t>
      </w:r>
      <w:r>
        <w:rPr>
          <w:spacing w:val="-7"/>
        </w:rPr>
        <w:t xml:space="preserve"> </w:t>
      </w:r>
      <w:r>
        <w:t>of the PIFC processes enhances the sustainability of the results by providing a robust structure, communication channels and embedded PIFC methodology. The assessment and the initial steps in implementing the AFCOS requirements will lay down the foundation for further support and capacity building in this area, including for protecting the EU financial interest.</w:t>
      </w:r>
    </w:p>
    <w:p w14:paraId="765B10AF" w14:textId="77777777" w:rsidR="00791FD9" w:rsidRDefault="00791FD9">
      <w:pPr>
        <w:pStyle w:val="BodyText"/>
      </w:pPr>
    </w:p>
    <w:p w14:paraId="765B10B0" w14:textId="77777777" w:rsidR="00791FD9" w:rsidRDefault="00CE0037">
      <w:pPr>
        <w:pStyle w:val="BodyText"/>
        <w:ind w:left="1" w:right="277"/>
        <w:jc w:val="both"/>
      </w:pPr>
      <w:r>
        <w:t>The</w:t>
      </w:r>
      <w:r>
        <w:rPr>
          <w:spacing w:val="-15"/>
        </w:rPr>
        <w:t xml:space="preserve"> </w:t>
      </w:r>
      <w:r>
        <w:t>beneficiary</w:t>
      </w:r>
      <w:r>
        <w:rPr>
          <w:spacing w:val="-15"/>
        </w:rPr>
        <w:t xml:space="preserve"> </w:t>
      </w:r>
      <w:r>
        <w:t>administration</w:t>
      </w:r>
      <w:r>
        <w:rPr>
          <w:spacing w:val="-15"/>
        </w:rPr>
        <w:t xml:space="preserve"> </w:t>
      </w:r>
      <w:r>
        <w:t>is</w:t>
      </w:r>
      <w:r>
        <w:rPr>
          <w:spacing w:val="-15"/>
        </w:rPr>
        <w:t xml:space="preserve"> </w:t>
      </w:r>
      <w:r>
        <w:t>fully</w:t>
      </w:r>
      <w:r>
        <w:rPr>
          <w:spacing w:val="-15"/>
        </w:rPr>
        <w:t xml:space="preserve"> </w:t>
      </w:r>
      <w:r>
        <w:t>committed</w:t>
      </w:r>
      <w:r>
        <w:rPr>
          <w:spacing w:val="-12"/>
        </w:rPr>
        <w:t xml:space="preserve"> </w:t>
      </w:r>
      <w:r>
        <w:t>to</w:t>
      </w:r>
      <w:r>
        <w:rPr>
          <w:spacing w:val="-13"/>
        </w:rPr>
        <w:t xml:space="preserve"> </w:t>
      </w:r>
      <w:r>
        <w:t>ensuring</w:t>
      </w:r>
      <w:r>
        <w:rPr>
          <w:spacing w:val="-15"/>
        </w:rPr>
        <w:t xml:space="preserve"> </w:t>
      </w:r>
      <w:r>
        <w:t>long</w:t>
      </w:r>
      <w:r>
        <w:rPr>
          <w:spacing w:val="-15"/>
        </w:rPr>
        <w:t xml:space="preserve"> </w:t>
      </w:r>
      <w:r>
        <w:t>term</w:t>
      </w:r>
      <w:r>
        <w:rPr>
          <w:spacing w:val="-11"/>
        </w:rPr>
        <w:t xml:space="preserve"> </w:t>
      </w:r>
      <w:r>
        <w:t>impact</w:t>
      </w:r>
      <w:r>
        <w:rPr>
          <w:spacing w:val="-13"/>
        </w:rPr>
        <w:t xml:space="preserve"> </w:t>
      </w:r>
      <w:r>
        <w:t>of</w:t>
      </w:r>
      <w:r>
        <w:rPr>
          <w:spacing w:val="-12"/>
        </w:rPr>
        <w:t xml:space="preserve"> </w:t>
      </w:r>
      <w:r>
        <w:t>the</w:t>
      </w:r>
      <w:r>
        <w:rPr>
          <w:spacing w:val="-14"/>
        </w:rPr>
        <w:t xml:space="preserve"> </w:t>
      </w:r>
      <w:r>
        <w:t>Twinning project. The MS Twinning partners shall transfer the necessary knowledge to achieve the mandatory results to the final beneficiary administration. During the project, the twinning partners</w:t>
      </w:r>
      <w:r>
        <w:rPr>
          <w:spacing w:val="-11"/>
        </w:rPr>
        <w:t xml:space="preserve"> </w:t>
      </w:r>
      <w:r>
        <w:t>should</w:t>
      </w:r>
      <w:r>
        <w:rPr>
          <w:spacing w:val="-11"/>
        </w:rPr>
        <w:t xml:space="preserve"> </w:t>
      </w:r>
      <w:r>
        <w:t>develop</w:t>
      </w:r>
      <w:r>
        <w:rPr>
          <w:spacing w:val="-10"/>
        </w:rPr>
        <w:t xml:space="preserve"> </w:t>
      </w:r>
      <w:r>
        <w:t>documents/handouts,</w:t>
      </w:r>
      <w:r>
        <w:rPr>
          <w:spacing w:val="-11"/>
        </w:rPr>
        <w:t xml:space="preserve"> </w:t>
      </w:r>
      <w:r>
        <w:t>guidelines,</w:t>
      </w:r>
      <w:r>
        <w:rPr>
          <w:spacing w:val="-10"/>
        </w:rPr>
        <w:t xml:space="preserve"> </w:t>
      </w:r>
      <w:r>
        <w:t>manuals</w:t>
      </w:r>
      <w:r>
        <w:rPr>
          <w:spacing w:val="-10"/>
        </w:rPr>
        <w:t xml:space="preserve"> </w:t>
      </w:r>
      <w:r>
        <w:t>that</w:t>
      </w:r>
      <w:r>
        <w:rPr>
          <w:spacing w:val="-11"/>
        </w:rPr>
        <w:t xml:space="preserve"> </w:t>
      </w:r>
      <w:r>
        <w:t>will</w:t>
      </w:r>
      <w:r>
        <w:rPr>
          <w:spacing w:val="-10"/>
        </w:rPr>
        <w:t xml:space="preserve"> </w:t>
      </w:r>
      <w:r>
        <w:t>be</w:t>
      </w:r>
      <w:r>
        <w:rPr>
          <w:spacing w:val="-12"/>
        </w:rPr>
        <w:t xml:space="preserve"> </w:t>
      </w:r>
      <w:r>
        <w:t>easily</w:t>
      </w:r>
      <w:r>
        <w:rPr>
          <w:spacing w:val="-14"/>
        </w:rPr>
        <w:t xml:space="preserve"> </w:t>
      </w:r>
      <w:r>
        <w:t>accessible for later use by the final beneficiary administration.</w:t>
      </w:r>
    </w:p>
    <w:p w14:paraId="765B10B1" w14:textId="77777777" w:rsidR="00791FD9" w:rsidRDefault="00791FD9">
      <w:pPr>
        <w:pStyle w:val="BodyText"/>
        <w:spacing w:before="1"/>
      </w:pPr>
    </w:p>
    <w:p w14:paraId="765B10B2" w14:textId="77777777" w:rsidR="00791FD9" w:rsidRDefault="00CE0037">
      <w:pPr>
        <w:pStyle w:val="BodyText"/>
        <w:ind w:left="1" w:right="280"/>
        <w:jc w:val="both"/>
      </w:pPr>
      <w:r>
        <w:t>Final beneficiary institutions will ensure that staff benefiting from trainings/study visit shall transfer acquired</w:t>
      </w:r>
      <w:r>
        <w:rPr>
          <w:spacing w:val="-1"/>
        </w:rPr>
        <w:t xml:space="preserve"> </w:t>
      </w:r>
      <w:r>
        <w:t>knowledge further</w:t>
      </w:r>
      <w:r>
        <w:rPr>
          <w:spacing w:val="-3"/>
        </w:rPr>
        <w:t xml:space="preserve"> </w:t>
      </w:r>
      <w:r>
        <w:t>on,</w:t>
      </w:r>
      <w:r>
        <w:rPr>
          <w:spacing w:val="-1"/>
        </w:rPr>
        <w:t xml:space="preserve"> </w:t>
      </w:r>
      <w:r>
        <w:t>through</w:t>
      </w:r>
      <w:r>
        <w:rPr>
          <w:spacing w:val="-1"/>
        </w:rPr>
        <w:t xml:space="preserve"> </w:t>
      </w:r>
      <w:r>
        <w:t>subsequent</w:t>
      </w:r>
      <w:r>
        <w:rPr>
          <w:spacing w:val="-1"/>
        </w:rPr>
        <w:t xml:space="preserve"> </w:t>
      </w:r>
      <w:r>
        <w:t>training</w:t>
      </w:r>
      <w:r>
        <w:rPr>
          <w:spacing w:val="-4"/>
        </w:rPr>
        <w:t xml:space="preserve"> </w:t>
      </w:r>
      <w:r>
        <w:t>to</w:t>
      </w:r>
      <w:r>
        <w:rPr>
          <w:spacing w:val="-1"/>
        </w:rPr>
        <w:t xml:space="preserve"> </w:t>
      </w:r>
      <w:r>
        <w:t>their</w:t>
      </w:r>
      <w:r>
        <w:rPr>
          <w:spacing w:val="-2"/>
        </w:rPr>
        <w:t xml:space="preserve"> </w:t>
      </w:r>
      <w:r>
        <w:t>colleagues</w:t>
      </w:r>
      <w:r>
        <w:rPr>
          <w:spacing w:val="-1"/>
        </w:rPr>
        <w:t xml:space="preserve"> </w:t>
      </w:r>
      <w:r>
        <w:t>by on- the-job training. A final conference at the end of the implementation which capitalises and presents the concrete results with practical implications for further follow up will add to the sustainability of results.</w:t>
      </w:r>
    </w:p>
    <w:p w14:paraId="765B10B3" w14:textId="77777777" w:rsidR="00791FD9" w:rsidRDefault="00CE0037">
      <w:pPr>
        <w:pStyle w:val="BodyText"/>
        <w:ind w:left="1" w:right="276"/>
        <w:jc w:val="both"/>
      </w:pPr>
      <w:r>
        <w:t>As outlined in the specific objective and mandatory results, the project results will create numerous and varied benefits due to the improvement in the overall PFM system, by strengthening the risk management, internal control and internal audit.</w:t>
      </w:r>
    </w:p>
    <w:p w14:paraId="765B10B4" w14:textId="77777777" w:rsidR="00791FD9" w:rsidRDefault="00791FD9">
      <w:pPr>
        <w:pStyle w:val="BodyText"/>
        <w:spacing w:before="120"/>
      </w:pPr>
    </w:p>
    <w:p w14:paraId="765B10B5" w14:textId="77777777" w:rsidR="00791FD9" w:rsidRDefault="00CE0037">
      <w:pPr>
        <w:pStyle w:val="ListParagraph"/>
        <w:numPr>
          <w:ilvl w:val="0"/>
          <w:numId w:val="44"/>
        </w:numPr>
        <w:tabs>
          <w:tab w:val="left" w:pos="541"/>
        </w:tabs>
        <w:rPr>
          <w:b/>
          <w:sz w:val="24"/>
        </w:rPr>
      </w:pPr>
      <w:r>
        <w:rPr>
          <w:b/>
          <w:sz w:val="24"/>
        </w:rPr>
        <w:t>Crosscutting</w:t>
      </w:r>
      <w:r>
        <w:rPr>
          <w:b/>
          <w:spacing w:val="-4"/>
          <w:sz w:val="24"/>
        </w:rPr>
        <w:t xml:space="preserve"> </w:t>
      </w:r>
      <w:r>
        <w:rPr>
          <w:b/>
          <w:sz w:val="24"/>
        </w:rPr>
        <w:t>issues</w:t>
      </w:r>
      <w:r>
        <w:rPr>
          <w:b/>
          <w:spacing w:val="-1"/>
          <w:sz w:val="24"/>
        </w:rPr>
        <w:t xml:space="preserve"> </w:t>
      </w:r>
      <w:r>
        <w:rPr>
          <w:i/>
          <w:sz w:val="24"/>
        </w:rPr>
        <w:t>(equal</w:t>
      </w:r>
      <w:r>
        <w:rPr>
          <w:i/>
          <w:spacing w:val="-2"/>
          <w:sz w:val="24"/>
        </w:rPr>
        <w:t xml:space="preserve"> </w:t>
      </w:r>
      <w:r>
        <w:rPr>
          <w:i/>
          <w:sz w:val="24"/>
        </w:rPr>
        <w:t>opportunity,</w:t>
      </w:r>
      <w:r>
        <w:rPr>
          <w:i/>
          <w:spacing w:val="-2"/>
          <w:sz w:val="24"/>
        </w:rPr>
        <w:t xml:space="preserve"> </w:t>
      </w:r>
      <w:r>
        <w:rPr>
          <w:i/>
          <w:sz w:val="24"/>
        </w:rPr>
        <w:t>environment,</w:t>
      </w:r>
      <w:r>
        <w:rPr>
          <w:i/>
          <w:spacing w:val="-2"/>
          <w:sz w:val="24"/>
        </w:rPr>
        <w:t xml:space="preserve"> </w:t>
      </w:r>
      <w:r>
        <w:rPr>
          <w:i/>
          <w:sz w:val="24"/>
        </w:rPr>
        <w:t>climate</w:t>
      </w:r>
      <w:r>
        <w:rPr>
          <w:i/>
          <w:spacing w:val="-1"/>
          <w:sz w:val="24"/>
        </w:rPr>
        <w:t xml:space="preserve"> </w:t>
      </w:r>
      <w:r>
        <w:rPr>
          <w:i/>
          <w:spacing w:val="-2"/>
          <w:sz w:val="24"/>
        </w:rPr>
        <w:t>etc…)</w:t>
      </w:r>
    </w:p>
    <w:p w14:paraId="765B10B6" w14:textId="77777777" w:rsidR="00791FD9" w:rsidRDefault="00CE0037">
      <w:pPr>
        <w:pStyle w:val="BodyText"/>
        <w:spacing w:before="120"/>
        <w:ind w:left="1" w:right="275"/>
        <w:jc w:val="both"/>
      </w:pPr>
      <w:r>
        <w:t>The PFM Strategy 2023 – 2030 emphasises on the need to consider gender specific medium- term budgeting. For the implementation for such measures, a further analysis is required. However, empowering women in the Republic of Moldova is no exception. Thus, the understanding of the specific needs of certain social groups when it comes to allocation and spending</w:t>
      </w:r>
      <w:r>
        <w:rPr>
          <w:spacing w:val="-3"/>
        </w:rPr>
        <w:t xml:space="preserve"> </w:t>
      </w:r>
      <w:r>
        <w:t>of public</w:t>
      </w:r>
      <w:r>
        <w:rPr>
          <w:spacing w:val="1"/>
        </w:rPr>
        <w:t xml:space="preserve"> </w:t>
      </w:r>
      <w:r>
        <w:t>funds</w:t>
      </w:r>
      <w:r>
        <w:rPr>
          <w:spacing w:val="1"/>
        </w:rPr>
        <w:t xml:space="preserve"> </w:t>
      </w:r>
      <w:r>
        <w:t>is well represented</w:t>
      </w:r>
      <w:r>
        <w:rPr>
          <w:spacing w:val="1"/>
        </w:rPr>
        <w:t xml:space="preserve"> </w:t>
      </w:r>
      <w:r>
        <w:t>at</w:t>
      </w:r>
      <w:r>
        <w:rPr>
          <w:spacing w:val="-1"/>
        </w:rPr>
        <w:t xml:space="preserve"> </w:t>
      </w:r>
      <w:r>
        <w:t>decision making</w:t>
      </w:r>
      <w:r>
        <w:rPr>
          <w:spacing w:val="-3"/>
        </w:rPr>
        <w:t xml:space="preserve"> </w:t>
      </w:r>
      <w:r>
        <w:t>level</w:t>
      </w:r>
      <w:r>
        <w:rPr>
          <w:spacing w:val="2"/>
        </w:rPr>
        <w:t xml:space="preserve"> </w:t>
      </w:r>
      <w:r>
        <w:t>and</w:t>
      </w:r>
      <w:r>
        <w:rPr>
          <w:spacing w:val="-1"/>
        </w:rPr>
        <w:t xml:space="preserve"> </w:t>
      </w:r>
      <w:r>
        <w:t>certainly</w:t>
      </w:r>
      <w:r>
        <w:rPr>
          <w:spacing w:val="-3"/>
        </w:rPr>
        <w:t xml:space="preserve"> </w:t>
      </w:r>
      <w:r>
        <w:t>at</w:t>
      </w:r>
      <w:r>
        <w:rPr>
          <w:spacing w:val="2"/>
        </w:rPr>
        <w:t xml:space="preserve"> </w:t>
      </w:r>
      <w:r>
        <w:t xml:space="preserve">the </w:t>
      </w:r>
      <w:r>
        <w:rPr>
          <w:spacing w:val="-2"/>
        </w:rPr>
        <w:t>level</w:t>
      </w:r>
    </w:p>
    <w:p w14:paraId="765B10B7" w14:textId="77777777" w:rsidR="00791FD9" w:rsidRDefault="00791FD9">
      <w:pPr>
        <w:pStyle w:val="BodyText"/>
        <w:jc w:val="both"/>
        <w:sectPr w:rsidR="00791FD9">
          <w:pgSz w:w="11910" w:h="16850"/>
          <w:pgMar w:top="980" w:right="1133" w:bottom="1260" w:left="1417" w:header="0" w:footer="1027" w:gutter="0"/>
          <w:cols w:space="720"/>
        </w:sectPr>
      </w:pPr>
    </w:p>
    <w:p w14:paraId="765B10B8" w14:textId="77777777" w:rsidR="00791FD9" w:rsidRDefault="00CE0037">
      <w:pPr>
        <w:pStyle w:val="BodyText"/>
        <w:spacing w:before="74"/>
        <w:ind w:left="1" w:right="276"/>
        <w:jc w:val="both"/>
      </w:pPr>
      <w:r>
        <w:lastRenderedPageBreak/>
        <w:t>of middle management. Matters, like accessibility to public services and public funds for any eligible citizen and equal spread of the public resources over the territory of Moldova will be addressed via the risk assessment, risk management and internal audit.</w:t>
      </w:r>
    </w:p>
    <w:p w14:paraId="765B10B9" w14:textId="77777777" w:rsidR="00791FD9" w:rsidRDefault="00CE0037">
      <w:pPr>
        <w:pStyle w:val="Heading1"/>
        <w:spacing w:before="245"/>
        <w:ind w:left="1" w:firstLine="0"/>
      </w:pPr>
      <w:r>
        <w:t>Engagement</w:t>
      </w:r>
      <w:r>
        <w:rPr>
          <w:spacing w:val="-3"/>
        </w:rPr>
        <w:t xml:space="preserve"> </w:t>
      </w:r>
      <w:r>
        <w:t>with</w:t>
      </w:r>
      <w:r>
        <w:rPr>
          <w:spacing w:val="-2"/>
        </w:rPr>
        <w:t xml:space="preserve"> </w:t>
      </w:r>
      <w:r>
        <w:t>civil</w:t>
      </w:r>
      <w:r>
        <w:rPr>
          <w:spacing w:val="-2"/>
        </w:rPr>
        <w:t xml:space="preserve"> society</w:t>
      </w:r>
    </w:p>
    <w:p w14:paraId="765B10BA" w14:textId="77777777" w:rsidR="00791FD9" w:rsidRDefault="00CE0037">
      <w:pPr>
        <w:pStyle w:val="BodyText"/>
        <w:spacing w:before="156"/>
        <w:ind w:left="1" w:right="285"/>
        <w:jc w:val="both"/>
      </w:pPr>
      <w:r>
        <w:t>The civil society is an important partner in the transparent and accountable public finance management and fighting fraud and corruption. The entire project is aiming at improving the conditions for mitigating the risks in mismanagement, waste of public resources and fraud at the level of the budget organisation and in the public sector as whole.</w:t>
      </w:r>
    </w:p>
    <w:p w14:paraId="765B10BB" w14:textId="77777777" w:rsidR="00791FD9" w:rsidRDefault="00CE0037">
      <w:pPr>
        <w:pStyle w:val="BodyText"/>
        <w:spacing w:before="120"/>
        <w:ind w:left="1" w:right="279"/>
        <w:jc w:val="both"/>
      </w:pPr>
      <w:r>
        <w:t>The PIFC reports are now and will be publicly available, so that any interested party can use the</w:t>
      </w:r>
      <w:r>
        <w:rPr>
          <w:spacing w:val="-2"/>
        </w:rPr>
        <w:t xml:space="preserve"> </w:t>
      </w:r>
      <w:r>
        <w:t>information,</w:t>
      </w:r>
      <w:r>
        <w:rPr>
          <w:spacing w:val="-1"/>
        </w:rPr>
        <w:t xml:space="preserve"> </w:t>
      </w:r>
      <w:r>
        <w:t>suggest</w:t>
      </w:r>
      <w:r>
        <w:rPr>
          <w:spacing w:val="-1"/>
        </w:rPr>
        <w:t xml:space="preserve"> </w:t>
      </w:r>
      <w:r>
        <w:t>further</w:t>
      </w:r>
      <w:r>
        <w:rPr>
          <w:spacing w:val="-3"/>
        </w:rPr>
        <w:t xml:space="preserve"> </w:t>
      </w:r>
      <w:r>
        <w:t>measures,</w:t>
      </w:r>
      <w:r>
        <w:rPr>
          <w:spacing w:val="-1"/>
        </w:rPr>
        <w:t xml:space="preserve"> </w:t>
      </w:r>
      <w:r>
        <w:t>provide</w:t>
      </w:r>
      <w:r>
        <w:rPr>
          <w:spacing w:val="-3"/>
        </w:rPr>
        <w:t xml:space="preserve"> </w:t>
      </w:r>
      <w:r>
        <w:t>their</w:t>
      </w:r>
      <w:r>
        <w:rPr>
          <w:spacing w:val="-2"/>
        </w:rPr>
        <w:t xml:space="preserve"> </w:t>
      </w:r>
      <w:r>
        <w:t>own</w:t>
      </w:r>
      <w:r>
        <w:rPr>
          <w:spacing w:val="-2"/>
        </w:rPr>
        <w:t xml:space="preserve"> </w:t>
      </w:r>
      <w:r>
        <w:t>observations</w:t>
      </w:r>
      <w:r>
        <w:rPr>
          <w:spacing w:val="-1"/>
        </w:rPr>
        <w:t xml:space="preserve"> </w:t>
      </w:r>
      <w:r>
        <w:t>and</w:t>
      </w:r>
      <w:r>
        <w:rPr>
          <w:spacing w:val="-1"/>
        </w:rPr>
        <w:t xml:space="preserve"> </w:t>
      </w:r>
      <w:r>
        <w:t>initiate</w:t>
      </w:r>
      <w:r>
        <w:rPr>
          <w:spacing w:val="-2"/>
        </w:rPr>
        <w:t xml:space="preserve"> </w:t>
      </w:r>
      <w:r>
        <w:t>relevant actions addressing the weaknesses identified in the PFM and the internal control system.</w:t>
      </w:r>
    </w:p>
    <w:p w14:paraId="765B10BC" w14:textId="77777777" w:rsidR="00791FD9" w:rsidRDefault="00CE0037">
      <w:pPr>
        <w:pStyle w:val="Heading1"/>
        <w:spacing w:before="248"/>
        <w:ind w:left="1" w:firstLine="0"/>
      </w:pPr>
      <w:r>
        <w:t>Environment</w:t>
      </w:r>
      <w:r>
        <w:rPr>
          <w:spacing w:val="-3"/>
        </w:rPr>
        <w:t xml:space="preserve"> </w:t>
      </w:r>
      <w:r>
        <w:t>and</w:t>
      </w:r>
      <w:r>
        <w:rPr>
          <w:spacing w:val="-2"/>
        </w:rPr>
        <w:t xml:space="preserve"> </w:t>
      </w:r>
      <w:r>
        <w:t>climate</w:t>
      </w:r>
      <w:r>
        <w:rPr>
          <w:spacing w:val="-4"/>
        </w:rPr>
        <w:t xml:space="preserve"> </w:t>
      </w:r>
      <w:r>
        <w:rPr>
          <w:spacing w:val="-2"/>
        </w:rPr>
        <w:t>change</w:t>
      </w:r>
    </w:p>
    <w:p w14:paraId="765B10BD" w14:textId="77777777" w:rsidR="00791FD9" w:rsidRDefault="00CE0037">
      <w:pPr>
        <w:pStyle w:val="BodyText"/>
        <w:spacing w:before="233"/>
        <w:ind w:left="1" w:right="277"/>
        <w:jc w:val="both"/>
      </w:pPr>
      <w:r>
        <w:t>The project does not address directly</w:t>
      </w:r>
      <w:r>
        <w:rPr>
          <w:spacing w:val="-1"/>
        </w:rPr>
        <w:t xml:space="preserve"> </w:t>
      </w:r>
      <w:r>
        <w:t>environment or climate issues. However, it will promote the principles of environmental suitability, by organising the project activities aiming at preserving the environment by using electronic communications, paperless delivery and digitalising processes.</w:t>
      </w:r>
    </w:p>
    <w:p w14:paraId="765B10BE" w14:textId="77777777" w:rsidR="00791FD9" w:rsidRDefault="00CE0037">
      <w:pPr>
        <w:pStyle w:val="BodyText"/>
        <w:spacing w:before="120"/>
        <w:ind w:left="1" w:right="281"/>
        <w:jc w:val="both"/>
      </w:pPr>
      <w:r>
        <w:t>High risk issues related to environmental protection could be included in the risk assessments and internal audit engagements.</w:t>
      </w:r>
    </w:p>
    <w:p w14:paraId="765B10BF" w14:textId="77777777" w:rsidR="00791FD9" w:rsidRDefault="00791FD9">
      <w:pPr>
        <w:pStyle w:val="BodyText"/>
        <w:spacing w:before="245"/>
      </w:pPr>
    </w:p>
    <w:p w14:paraId="765B10C0" w14:textId="77777777" w:rsidR="00791FD9" w:rsidRDefault="00CE0037">
      <w:pPr>
        <w:pStyle w:val="Heading1"/>
        <w:numPr>
          <w:ilvl w:val="0"/>
          <w:numId w:val="44"/>
        </w:numPr>
        <w:tabs>
          <w:tab w:val="left" w:pos="568"/>
        </w:tabs>
        <w:ind w:left="568" w:hanging="567"/>
      </w:pPr>
      <w:r>
        <w:t>Conditionality</w:t>
      </w:r>
      <w:r>
        <w:rPr>
          <w:spacing w:val="-2"/>
        </w:rPr>
        <w:t xml:space="preserve"> </w:t>
      </w:r>
      <w:r>
        <w:t>and</w:t>
      </w:r>
      <w:r>
        <w:rPr>
          <w:spacing w:val="-1"/>
        </w:rPr>
        <w:t xml:space="preserve"> </w:t>
      </w:r>
      <w:r>
        <w:rPr>
          <w:spacing w:val="-2"/>
        </w:rPr>
        <w:t>sequencing</w:t>
      </w:r>
    </w:p>
    <w:p w14:paraId="765B10C1" w14:textId="77777777" w:rsidR="00791FD9" w:rsidRDefault="00CE0037">
      <w:pPr>
        <w:pStyle w:val="BodyText"/>
        <w:spacing w:before="116"/>
        <w:ind w:left="1"/>
      </w:pPr>
      <w:r>
        <w:rPr>
          <w:spacing w:val="-2"/>
          <w:u w:val="single"/>
        </w:rPr>
        <w:t>Conditionality</w:t>
      </w:r>
    </w:p>
    <w:p w14:paraId="765B10C2" w14:textId="77777777" w:rsidR="00791FD9" w:rsidRDefault="00CE0037">
      <w:pPr>
        <w:pStyle w:val="ListParagraph"/>
        <w:numPr>
          <w:ilvl w:val="0"/>
          <w:numId w:val="39"/>
        </w:numPr>
        <w:tabs>
          <w:tab w:val="left" w:pos="721"/>
        </w:tabs>
        <w:spacing w:before="163"/>
        <w:ind w:right="288"/>
        <w:jc w:val="left"/>
        <w:rPr>
          <w:sz w:val="24"/>
        </w:rPr>
      </w:pPr>
      <w:r>
        <w:rPr>
          <w:sz w:val="24"/>
        </w:rPr>
        <w:t>Appointment of counterpart personnel by</w:t>
      </w:r>
      <w:r>
        <w:rPr>
          <w:spacing w:val="-6"/>
          <w:sz w:val="24"/>
        </w:rPr>
        <w:t xml:space="preserve"> </w:t>
      </w:r>
      <w:r>
        <w:rPr>
          <w:sz w:val="24"/>
        </w:rPr>
        <w:t>the final beneficiary</w:t>
      </w:r>
      <w:r>
        <w:rPr>
          <w:spacing w:val="-4"/>
          <w:sz w:val="24"/>
        </w:rPr>
        <w:t xml:space="preserve"> </w:t>
      </w:r>
      <w:r>
        <w:rPr>
          <w:sz w:val="24"/>
        </w:rPr>
        <w:t>before the launch of the call of proposal and guaranteeing the continuity of the appointed and trained staff;</w:t>
      </w:r>
    </w:p>
    <w:p w14:paraId="765B10C3" w14:textId="77777777" w:rsidR="00791FD9" w:rsidRDefault="00CE0037">
      <w:pPr>
        <w:pStyle w:val="ListParagraph"/>
        <w:numPr>
          <w:ilvl w:val="0"/>
          <w:numId w:val="39"/>
        </w:numPr>
        <w:tabs>
          <w:tab w:val="left" w:pos="721"/>
        </w:tabs>
        <w:ind w:right="278"/>
        <w:jc w:val="left"/>
        <w:rPr>
          <w:sz w:val="24"/>
        </w:rPr>
      </w:pPr>
      <w:r>
        <w:rPr>
          <w:sz w:val="24"/>
        </w:rPr>
        <w:t>Allocation of working space and facilities by the final beneficiary within the premises of the final beneficiaries before contract signature;</w:t>
      </w:r>
    </w:p>
    <w:p w14:paraId="765B10C4" w14:textId="77777777" w:rsidR="00791FD9" w:rsidRDefault="00CE0037">
      <w:pPr>
        <w:pStyle w:val="ListParagraph"/>
        <w:numPr>
          <w:ilvl w:val="0"/>
          <w:numId w:val="39"/>
        </w:numPr>
        <w:tabs>
          <w:tab w:val="left" w:pos="721"/>
        </w:tabs>
        <w:spacing w:line="292" w:lineRule="exact"/>
        <w:jc w:val="left"/>
        <w:rPr>
          <w:sz w:val="24"/>
        </w:rPr>
      </w:pPr>
      <w:r>
        <w:rPr>
          <w:sz w:val="24"/>
        </w:rPr>
        <w:t>Participation</w:t>
      </w:r>
      <w:r>
        <w:rPr>
          <w:spacing w:val="-1"/>
          <w:sz w:val="24"/>
        </w:rPr>
        <w:t xml:space="preserve"> </w:t>
      </w:r>
      <w:r>
        <w:rPr>
          <w:sz w:val="24"/>
        </w:rPr>
        <w:t>by</w:t>
      </w:r>
      <w:r>
        <w:rPr>
          <w:spacing w:val="-6"/>
          <w:sz w:val="24"/>
        </w:rPr>
        <w:t xml:space="preserve"> </w:t>
      </w:r>
      <w:r>
        <w:rPr>
          <w:sz w:val="24"/>
        </w:rPr>
        <w:t>the</w:t>
      </w:r>
      <w:r>
        <w:rPr>
          <w:spacing w:val="1"/>
          <w:sz w:val="24"/>
        </w:rPr>
        <w:t xml:space="preserve"> </w:t>
      </w:r>
      <w:r>
        <w:rPr>
          <w:sz w:val="24"/>
        </w:rPr>
        <w:t>final</w:t>
      </w:r>
      <w:r>
        <w:rPr>
          <w:spacing w:val="-1"/>
          <w:sz w:val="24"/>
        </w:rPr>
        <w:t xml:space="preserve"> </w:t>
      </w:r>
      <w:r>
        <w:rPr>
          <w:sz w:val="24"/>
        </w:rPr>
        <w:t>beneficiary</w:t>
      </w:r>
      <w:r>
        <w:rPr>
          <w:spacing w:val="-5"/>
          <w:sz w:val="24"/>
        </w:rPr>
        <w:t xml:space="preserve"> </w:t>
      </w:r>
      <w:r>
        <w:rPr>
          <w:sz w:val="24"/>
        </w:rPr>
        <w:t>in</w:t>
      </w:r>
      <w:r>
        <w:rPr>
          <w:spacing w:val="-1"/>
          <w:sz w:val="24"/>
        </w:rPr>
        <w:t xml:space="preserve"> </w:t>
      </w:r>
      <w:r>
        <w:rPr>
          <w:sz w:val="24"/>
        </w:rPr>
        <w:t>the</w:t>
      </w:r>
      <w:r>
        <w:rPr>
          <w:spacing w:val="-2"/>
          <w:sz w:val="24"/>
        </w:rPr>
        <w:t xml:space="preserve"> </w:t>
      </w:r>
      <w:r>
        <w:rPr>
          <w:sz w:val="24"/>
        </w:rPr>
        <w:t>selection process</w:t>
      </w:r>
      <w:r>
        <w:rPr>
          <w:spacing w:val="-1"/>
          <w:sz w:val="24"/>
        </w:rPr>
        <w:t xml:space="preserve"> </w:t>
      </w:r>
      <w:r>
        <w:rPr>
          <w:sz w:val="24"/>
        </w:rPr>
        <w:t>as per</w:t>
      </w:r>
      <w:r>
        <w:rPr>
          <w:spacing w:val="-1"/>
          <w:sz w:val="24"/>
        </w:rPr>
        <w:t xml:space="preserve"> </w:t>
      </w:r>
      <w:r>
        <w:rPr>
          <w:sz w:val="24"/>
        </w:rPr>
        <w:t>EU</w:t>
      </w:r>
      <w:r>
        <w:rPr>
          <w:spacing w:val="1"/>
          <w:sz w:val="24"/>
        </w:rPr>
        <w:t xml:space="preserve"> </w:t>
      </w:r>
      <w:r>
        <w:rPr>
          <w:spacing w:val="-2"/>
          <w:sz w:val="24"/>
        </w:rPr>
        <w:t>regulations;</w:t>
      </w:r>
    </w:p>
    <w:p w14:paraId="765B10C5" w14:textId="77777777" w:rsidR="00791FD9" w:rsidRDefault="00CE0037">
      <w:pPr>
        <w:pStyle w:val="ListParagraph"/>
        <w:numPr>
          <w:ilvl w:val="0"/>
          <w:numId w:val="39"/>
        </w:numPr>
        <w:tabs>
          <w:tab w:val="left" w:pos="721"/>
        </w:tabs>
        <w:ind w:right="288"/>
        <w:jc w:val="left"/>
        <w:rPr>
          <w:sz w:val="24"/>
        </w:rPr>
      </w:pPr>
      <w:r>
        <w:rPr>
          <w:sz w:val="24"/>
        </w:rPr>
        <w:t>Organisation, selection and appointment of members of working groups, steering and coordination committees, seminars by the beneficiaries.</w:t>
      </w:r>
    </w:p>
    <w:p w14:paraId="765B10C6" w14:textId="77777777" w:rsidR="00791FD9" w:rsidRDefault="00CE0037">
      <w:pPr>
        <w:pStyle w:val="ListParagraph"/>
        <w:numPr>
          <w:ilvl w:val="0"/>
          <w:numId w:val="39"/>
        </w:numPr>
        <w:tabs>
          <w:tab w:val="left" w:pos="721"/>
        </w:tabs>
        <w:spacing w:line="293" w:lineRule="exact"/>
        <w:jc w:val="left"/>
        <w:rPr>
          <w:sz w:val="24"/>
        </w:rPr>
      </w:pPr>
      <w:r>
        <w:rPr>
          <w:sz w:val="24"/>
        </w:rPr>
        <w:t>Use</w:t>
      </w:r>
      <w:r>
        <w:rPr>
          <w:spacing w:val="-3"/>
          <w:sz w:val="24"/>
        </w:rPr>
        <w:t xml:space="preserve"> </w:t>
      </w:r>
      <w:r>
        <w:rPr>
          <w:sz w:val="24"/>
        </w:rPr>
        <w:t>and</w:t>
      </w:r>
      <w:r>
        <w:rPr>
          <w:spacing w:val="-1"/>
          <w:sz w:val="24"/>
        </w:rPr>
        <w:t xml:space="preserve"> </w:t>
      </w:r>
      <w:r>
        <w:rPr>
          <w:sz w:val="24"/>
        </w:rPr>
        <w:t>application of</w:t>
      </w:r>
      <w:r>
        <w:rPr>
          <w:spacing w:val="-2"/>
          <w:sz w:val="24"/>
        </w:rPr>
        <w:t xml:space="preserve"> </w:t>
      </w:r>
      <w:r>
        <w:rPr>
          <w:sz w:val="24"/>
        </w:rPr>
        <w:t xml:space="preserve">project </w:t>
      </w:r>
      <w:r>
        <w:rPr>
          <w:spacing w:val="-2"/>
          <w:sz w:val="24"/>
        </w:rPr>
        <w:t>outputs</w:t>
      </w:r>
    </w:p>
    <w:p w14:paraId="765B10C7" w14:textId="77777777" w:rsidR="00791FD9" w:rsidRDefault="00791FD9">
      <w:pPr>
        <w:pStyle w:val="BodyText"/>
        <w:spacing w:before="40"/>
      </w:pPr>
    </w:p>
    <w:p w14:paraId="765B10C8" w14:textId="77777777" w:rsidR="00791FD9" w:rsidRDefault="00CE0037">
      <w:pPr>
        <w:pStyle w:val="BodyText"/>
        <w:ind w:left="1"/>
      </w:pPr>
      <w:r>
        <w:rPr>
          <w:spacing w:val="-2"/>
          <w:u w:val="single"/>
        </w:rPr>
        <w:t>Sequencing</w:t>
      </w:r>
    </w:p>
    <w:p w14:paraId="765B10C9" w14:textId="77777777" w:rsidR="00791FD9" w:rsidRDefault="00CE0037">
      <w:pPr>
        <w:pStyle w:val="BodyText"/>
        <w:spacing w:before="161"/>
        <w:ind w:left="1"/>
      </w:pPr>
      <w:r>
        <w:t>Key</w:t>
      </w:r>
      <w:r>
        <w:rPr>
          <w:spacing w:val="-5"/>
        </w:rPr>
        <w:t xml:space="preserve"> </w:t>
      </w:r>
      <w:r>
        <w:t>milestones</w:t>
      </w:r>
      <w:r>
        <w:rPr>
          <w:spacing w:val="1"/>
        </w:rPr>
        <w:t xml:space="preserve"> </w:t>
      </w:r>
      <w:r>
        <w:t>will</w:t>
      </w:r>
      <w:r>
        <w:rPr>
          <w:spacing w:val="1"/>
        </w:rPr>
        <w:t xml:space="preserve"> </w:t>
      </w:r>
      <w:r>
        <w:rPr>
          <w:spacing w:val="-5"/>
        </w:rPr>
        <w:t>be:</w:t>
      </w:r>
    </w:p>
    <w:p w14:paraId="765B10CA" w14:textId="77777777" w:rsidR="00791FD9" w:rsidRDefault="00CE0037">
      <w:pPr>
        <w:pStyle w:val="ListParagraph"/>
        <w:numPr>
          <w:ilvl w:val="0"/>
          <w:numId w:val="38"/>
        </w:numPr>
        <w:tabs>
          <w:tab w:val="left" w:pos="721"/>
        </w:tabs>
        <w:rPr>
          <w:sz w:val="24"/>
        </w:rPr>
      </w:pPr>
      <w:r>
        <w:rPr>
          <w:sz w:val="24"/>
        </w:rPr>
        <w:t>Approval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Twinning</w:t>
      </w:r>
      <w:r>
        <w:rPr>
          <w:spacing w:val="-3"/>
          <w:sz w:val="24"/>
        </w:rPr>
        <w:t xml:space="preserve"> </w:t>
      </w:r>
      <w:r>
        <w:rPr>
          <w:sz w:val="24"/>
        </w:rPr>
        <w:t xml:space="preserve">project </w:t>
      </w:r>
      <w:r>
        <w:rPr>
          <w:spacing w:val="-2"/>
          <w:sz w:val="24"/>
        </w:rPr>
        <w:t>fiche;</w:t>
      </w:r>
    </w:p>
    <w:p w14:paraId="765B10CB" w14:textId="77777777" w:rsidR="00791FD9" w:rsidRDefault="00CE0037">
      <w:pPr>
        <w:pStyle w:val="ListParagraph"/>
        <w:numPr>
          <w:ilvl w:val="0"/>
          <w:numId w:val="38"/>
        </w:numPr>
        <w:tabs>
          <w:tab w:val="left" w:pos="721"/>
        </w:tabs>
        <w:rPr>
          <w:sz w:val="24"/>
        </w:rPr>
      </w:pPr>
      <w:r>
        <w:rPr>
          <w:sz w:val="24"/>
        </w:rPr>
        <w:t>Circulation</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Twinning</w:t>
      </w:r>
      <w:r>
        <w:rPr>
          <w:spacing w:val="-4"/>
          <w:sz w:val="24"/>
        </w:rPr>
        <w:t xml:space="preserve"> </w:t>
      </w:r>
      <w:r>
        <w:rPr>
          <w:sz w:val="24"/>
        </w:rPr>
        <w:t>Project</w:t>
      </w:r>
      <w:r>
        <w:rPr>
          <w:spacing w:val="1"/>
          <w:sz w:val="24"/>
        </w:rPr>
        <w:t xml:space="preserve"> </w:t>
      </w:r>
      <w:r>
        <w:rPr>
          <w:sz w:val="24"/>
        </w:rPr>
        <w:t>Fiche</w:t>
      </w:r>
      <w:r>
        <w:rPr>
          <w:spacing w:val="-3"/>
          <w:sz w:val="24"/>
        </w:rPr>
        <w:t xml:space="preserve"> </w:t>
      </w:r>
      <w:r>
        <w:rPr>
          <w:sz w:val="24"/>
        </w:rPr>
        <w:t>to</w:t>
      </w:r>
      <w:r>
        <w:rPr>
          <w:spacing w:val="-1"/>
          <w:sz w:val="24"/>
        </w:rPr>
        <w:t xml:space="preserve"> </w:t>
      </w:r>
      <w:r>
        <w:rPr>
          <w:sz w:val="24"/>
        </w:rPr>
        <w:t>Member</w:t>
      </w:r>
      <w:r>
        <w:rPr>
          <w:spacing w:val="-3"/>
          <w:sz w:val="24"/>
        </w:rPr>
        <w:t xml:space="preserve"> </w:t>
      </w:r>
      <w:r>
        <w:rPr>
          <w:sz w:val="24"/>
        </w:rPr>
        <w:t>State</w:t>
      </w:r>
      <w:r>
        <w:rPr>
          <w:spacing w:val="-2"/>
          <w:sz w:val="24"/>
        </w:rPr>
        <w:t xml:space="preserve"> </w:t>
      </w:r>
      <w:r>
        <w:rPr>
          <w:sz w:val="24"/>
        </w:rPr>
        <w:t>National</w:t>
      </w:r>
      <w:r>
        <w:rPr>
          <w:spacing w:val="-1"/>
          <w:sz w:val="24"/>
        </w:rPr>
        <w:t xml:space="preserve"> </w:t>
      </w:r>
      <w:r>
        <w:rPr>
          <w:sz w:val="24"/>
        </w:rPr>
        <w:t xml:space="preserve">Contact </w:t>
      </w:r>
      <w:r>
        <w:rPr>
          <w:spacing w:val="-2"/>
          <w:sz w:val="24"/>
        </w:rPr>
        <w:t>Points;</w:t>
      </w:r>
    </w:p>
    <w:p w14:paraId="765B10CC" w14:textId="77777777" w:rsidR="00791FD9" w:rsidRDefault="00CE0037">
      <w:pPr>
        <w:pStyle w:val="ListParagraph"/>
        <w:numPr>
          <w:ilvl w:val="0"/>
          <w:numId w:val="38"/>
        </w:numPr>
        <w:tabs>
          <w:tab w:val="left" w:pos="721"/>
        </w:tabs>
        <w:rPr>
          <w:sz w:val="24"/>
        </w:rPr>
      </w:pPr>
      <w:r>
        <w:rPr>
          <w:sz w:val="24"/>
        </w:rPr>
        <w:t>Completion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twinning</w:t>
      </w:r>
      <w:r>
        <w:rPr>
          <w:spacing w:val="-2"/>
          <w:sz w:val="24"/>
        </w:rPr>
        <w:t xml:space="preserve"> partner;</w:t>
      </w:r>
    </w:p>
    <w:p w14:paraId="765B10CD" w14:textId="77777777" w:rsidR="00791FD9" w:rsidRDefault="00CE0037">
      <w:pPr>
        <w:pStyle w:val="ListParagraph"/>
        <w:numPr>
          <w:ilvl w:val="0"/>
          <w:numId w:val="38"/>
        </w:numPr>
        <w:tabs>
          <w:tab w:val="left" w:pos="721"/>
        </w:tabs>
        <w:rPr>
          <w:sz w:val="24"/>
        </w:rPr>
      </w:pPr>
      <w:r>
        <w:rPr>
          <w:sz w:val="24"/>
        </w:rPr>
        <w:t>Signature</w:t>
      </w:r>
      <w:r>
        <w:rPr>
          <w:spacing w:val="-2"/>
          <w:sz w:val="24"/>
        </w:rPr>
        <w:t xml:space="preserve"> </w:t>
      </w:r>
      <w:r>
        <w:rPr>
          <w:sz w:val="24"/>
        </w:rPr>
        <w:t>of the</w:t>
      </w:r>
      <w:r>
        <w:rPr>
          <w:spacing w:val="-2"/>
          <w:sz w:val="24"/>
        </w:rPr>
        <w:t xml:space="preserve"> </w:t>
      </w:r>
      <w:r>
        <w:rPr>
          <w:sz w:val="24"/>
        </w:rPr>
        <w:t>Twinning</w:t>
      </w:r>
      <w:r>
        <w:rPr>
          <w:spacing w:val="-3"/>
          <w:sz w:val="24"/>
        </w:rPr>
        <w:t xml:space="preserve"> </w:t>
      </w:r>
      <w:r>
        <w:rPr>
          <w:spacing w:val="-2"/>
          <w:sz w:val="24"/>
        </w:rPr>
        <w:t>contract;</w:t>
      </w:r>
    </w:p>
    <w:p w14:paraId="765B10CE" w14:textId="77777777" w:rsidR="00791FD9" w:rsidRDefault="00CE0037">
      <w:pPr>
        <w:pStyle w:val="ListParagraph"/>
        <w:numPr>
          <w:ilvl w:val="0"/>
          <w:numId w:val="38"/>
        </w:numPr>
        <w:tabs>
          <w:tab w:val="left" w:pos="721"/>
        </w:tabs>
        <w:ind w:left="1" w:right="276" w:firstLine="0"/>
        <w:rPr>
          <w:sz w:val="24"/>
        </w:rPr>
      </w:pPr>
      <w:r>
        <w:rPr>
          <w:sz w:val="24"/>
        </w:rPr>
        <w:t>Commencement of the implementation of the twinning (i.e., the arrival in the country of the RTA);</w:t>
      </w:r>
    </w:p>
    <w:p w14:paraId="765B10CF" w14:textId="77777777" w:rsidR="00791FD9" w:rsidRDefault="00CE0037">
      <w:pPr>
        <w:pStyle w:val="ListParagraph"/>
        <w:numPr>
          <w:ilvl w:val="0"/>
          <w:numId w:val="38"/>
        </w:numPr>
        <w:tabs>
          <w:tab w:val="left" w:pos="721"/>
        </w:tabs>
        <w:spacing w:before="1"/>
        <w:rPr>
          <w:sz w:val="24"/>
        </w:rPr>
      </w:pPr>
      <w:r>
        <w:rPr>
          <w:sz w:val="24"/>
        </w:rPr>
        <w:t>End</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 xml:space="preserve">implementation </w:t>
      </w:r>
      <w:r>
        <w:rPr>
          <w:spacing w:val="-2"/>
          <w:sz w:val="24"/>
        </w:rPr>
        <w:t>period;</w:t>
      </w:r>
    </w:p>
    <w:p w14:paraId="765B10D0" w14:textId="77777777" w:rsidR="00791FD9" w:rsidRDefault="00CE0037">
      <w:pPr>
        <w:pStyle w:val="ListParagraph"/>
        <w:numPr>
          <w:ilvl w:val="0"/>
          <w:numId w:val="38"/>
        </w:numPr>
        <w:tabs>
          <w:tab w:val="left" w:pos="721"/>
        </w:tabs>
        <w:rPr>
          <w:sz w:val="24"/>
        </w:rPr>
      </w:pPr>
      <w:r>
        <w:rPr>
          <w:sz w:val="24"/>
        </w:rPr>
        <w:t>Submission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 xml:space="preserve">final </w:t>
      </w:r>
      <w:r>
        <w:rPr>
          <w:spacing w:val="-2"/>
          <w:sz w:val="24"/>
        </w:rPr>
        <w:t>report;</w:t>
      </w:r>
    </w:p>
    <w:p w14:paraId="765B10D1" w14:textId="77777777" w:rsidR="00791FD9" w:rsidRDefault="00CE0037">
      <w:pPr>
        <w:pStyle w:val="ListParagraph"/>
        <w:numPr>
          <w:ilvl w:val="0"/>
          <w:numId w:val="38"/>
        </w:numPr>
        <w:tabs>
          <w:tab w:val="left" w:pos="721"/>
        </w:tabs>
        <w:rPr>
          <w:sz w:val="24"/>
        </w:rPr>
      </w:pPr>
      <w:r>
        <w:rPr>
          <w:sz w:val="24"/>
        </w:rPr>
        <w:t>Twinning</w:t>
      </w:r>
      <w:r>
        <w:rPr>
          <w:spacing w:val="-4"/>
          <w:sz w:val="24"/>
        </w:rPr>
        <w:t xml:space="preserve"> </w:t>
      </w:r>
      <w:r>
        <w:rPr>
          <w:sz w:val="24"/>
        </w:rPr>
        <w:t>review mission</w:t>
      </w:r>
      <w:r>
        <w:rPr>
          <w:spacing w:val="-1"/>
          <w:sz w:val="24"/>
        </w:rPr>
        <w:t xml:space="preserve"> </w:t>
      </w:r>
      <w:r>
        <w:rPr>
          <w:sz w:val="24"/>
        </w:rPr>
        <w:t>(6</w:t>
      </w:r>
      <w:r>
        <w:rPr>
          <w:spacing w:val="-1"/>
          <w:sz w:val="24"/>
        </w:rPr>
        <w:t xml:space="preserve"> </w:t>
      </w:r>
      <w:r>
        <w:rPr>
          <w:sz w:val="24"/>
        </w:rPr>
        <w:t>to 12</w:t>
      </w:r>
      <w:r>
        <w:rPr>
          <w:spacing w:val="-1"/>
          <w:sz w:val="24"/>
        </w:rPr>
        <w:t xml:space="preserve"> </w:t>
      </w:r>
      <w:r>
        <w:rPr>
          <w:sz w:val="24"/>
        </w:rPr>
        <w:t>months after end</w:t>
      </w:r>
      <w:r>
        <w:rPr>
          <w:spacing w:val="-1"/>
          <w:sz w:val="24"/>
        </w:rPr>
        <w:t xml:space="preserve"> </w:t>
      </w:r>
      <w:r>
        <w:rPr>
          <w:sz w:val="24"/>
        </w:rPr>
        <w:t>of the</w:t>
      </w:r>
      <w:r>
        <w:rPr>
          <w:spacing w:val="-2"/>
          <w:sz w:val="24"/>
        </w:rPr>
        <w:t xml:space="preserve"> project).</w:t>
      </w:r>
    </w:p>
    <w:p w14:paraId="765B10D2" w14:textId="77777777" w:rsidR="00791FD9" w:rsidRDefault="00791FD9">
      <w:pPr>
        <w:pStyle w:val="BodyText"/>
        <w:spacing w:before="45"/>
      </w:pPr>
    </w:p>
    <w:p w14:paraId="765B10D3" w14:textId="77777777" w:rsidR="00791FD9" w:rsidRDefault="00CE0037">
      <w:pPr>
        <w:pStyle w:val="Heading1"/>
        <w:numPr>
          <w:ilvl w:val="0"/>
          <w:numId w:val="44"/>
        </w:numPr>
        <w:tabs>
          <w:tab w:val="left" w:pos="568"/>
        </w:tabs>
        <w:ind w:left="568" w:hanging="567"/>
      </w:pPr>
      <w:r>
        <w:t>Indicators</w:t>
      </w:r>
      <w:r>
        <w:rPr>
          <w:spacing w:val="-3"/>
        </w:rPr>
        <w:t xml:space="preserve"> </w:t>
      </w:r>
      <w:r>
        <w:t>for</w:t>
      </w:r>
      <w:r>
        <w:rPr>
          <w:spacing w:val="-3"/>
        </w:rPr>
        <w:t xml:space="preserve"> </w:t>
      </w:r>
      <w:r>
        <w:t>performance</w:t>
      </w:r>
      <w:r>
        <w:rPr>
          <w:spacing w:val="-1"/>
        </w:rPr>
        <w:t xml:space="preserve"> </w:t>
      </w:r>
      <w:r>
        <w:rPr>
          <w:spacing w:val="-2"/>
        </w:rPr>
        <w:t>measurement</w:t>
      </w:r>
    </w:p>
    <w:p w14:paraId="765B10D4" w14:textId="77777777" w:rsidR="00791FD9" w:rsidRDefault="00791FD9">
      <w:pPr>
        <w:pStyle w:val="Heading1"/>
        <w:jc w:val="left"/>
        <w:sectPr w:rsidR="00791FD9">
          <w:pgSz w:w="11910" w:h="16850"/>
          <w:pgMar w:top="980" w:right="1133" w:bottom="1280" w:left="1417" w:header="0" w:footer="1027" w:gutter="0"/>
          <w:cols w:space="720"/>
        </w:sectPr>
      </w:pPr>
    </w:p>
    <w:p w14:paraId="765B10D5" w14:textId="77777777" w:rsidR="00791FD9" w:rsidRDefault="00CE0037">
      <w:pPr>
        <w:spacing w:before="79"/>
        <w:ind w:left="541"/>
        <w:jc w:val="both"/>
        <w:rPr>
          <w:b/>
          <w:sz w:val="24"/>
        </w:rPr>
      </w:pPr>
      <w:r>
        <w:rPr>
          <w:b/>
          <w:sz w:val="24"/>
        </w:rPr>
        <w:lastRenderedPageBreak/>
        <w:t>Measurable</w:t>
      </w:r>
      <w:r>
        <w:rPr>
          <w:b/>
          <w:spacing w:val="-4"/>
          <w:sz w:val="24"/>
        </w:rPr>
        <w:t xml:space="preserve"> </w:t>
      </w:r>
      <w:r>
        <w:rPr>
          <w:b/>
          <w:sz w:val="24"/>
        </w:rPr>
        <w:t>indicators</w:t>
      </w:r>
      <w:r>
        <w:rPr>
          <w:b/>
          <w:spacing w:val="-3"/>
          <w:sz w:val="24"/>
        </w:rPr>
        <w:t xml:space="preserve"> </w:t>
      </w:r>
      <w:r>
        <w:rPr>
          <w:b/>
          <w:sz w:val="24"/>
        </w:rPr>
        <w:t>Component</w:t>
      </w:r>
      <w:r>
        <w:rPr>
          <w:b/>
          <w:spacing w:val="-3"/>
          <w:sz w:val="24"/>
        </w:rPr>
        <w:t xml:space="preserve"> </w:t>
      </w:r>
      <w:r>
        <w:rPr>
          <w:b/>
          <w:spacing w:val="-5"/>
          <w:sz w:val="24"/>
        </w:rPr>
        <w:t>1:</w:t>
      </w:r>
    </w:p>
    <w:p w14:paraId="765B10D6" w14:textId="77777777" w:rsidR="00791FD9" w:rsidRDefault="00CE0037">
      <w:pPr>
        <w:spacing w:before="115"/>
        <w:ind w:left="541" w:right="280"/>
        <w:jc w:val="both"/>
        <w:rPr>
          <w:i/>
          <w:sz w:val="24"/>
        </w:rPr>
      </w:pPr>
      <w:r>
        <w:rPr>
          <w:i/>
          <w:sz w:val="24"/>
        </w:rPr>
        <w:t>Result</w:t>
      </w:r>
      <w:r>
        <w:rPr>
          <w:i/>
          <w:spacing w:val="-8"/>
          <w:sz w:val="24"/>
        </w:rPr>
        <w:t xml:space="preserve"> </w:t>
      </w:r>
      <w:r>
        <w:rPr>
          <w:i/>
          <w:sz w:val="24"/>
        </w:rPr>
        <w:t>1.1:</w:t>
      </w:r>
      <w:r>
        <w:rPr>
          <w:i/>
          <w:spacing w:val="-10"/>
          <w:sz w:val="24"/>
        </w:rPr>
        <w:t xml:space="preserve"> </w:t>
      </w:r>
      <w:r>
        <w:rPr>
          <w:i/>
          <w:sz w:val="24"/>
        </w:rPr>
        <w:t>Concept</w:t>
      </w:r>
      <w:r>
        <w:rPr>
          <w:i/>
          <w:spacing w:val="-9"/>
          <w:sz w:val="24"/>
        </w:rPr>
        <w:t xml:space="preserve"> </w:t>
      </w:r>
      <w:r>
        <w:rPr>
          <w:i/>
          <w:sz w:val="24"/>
        </w:rPr>
        <w:t>and</w:t>
      </w:r>
      <w:r>
        <w:rPr>
          <w:i/>
          <w:spacing w:val="-9"/>
          <w:sz w:val="24"/>
        </w:rPr>
        <w:t xml:space="preserve"> </w:t>
      </w:r>
      <w:r>
        <w:rPr>
          <w:i/>
          <w:sz w:val="24"/>
        </w:rPr>
        <w:t>model</w:t>
      </w:r>
      <w:r>
        <w:rPr>
          <w:i/>
          <w:spacing w:val="-9"/>
          <w:sz w:val="24"/>
        </w:rPr>
        <w:t xml:space="preserve"> </w:t>
      </w:r>
      <w:r>
        <w:rPr>
          <w:i/>
          <w:sz w:val="24"/>
        </w:rPr>
        <w:t>for</w:t>
      </w:r>
      <w:r>
        <w:rPr>
          <w:i/>
          <w:spacing w:val="-9"/>
          <w:sz w:val="24"/>
        </w:rPr>
        <w:t xml:space="preserve"> </w:t>
      </w:r>
      <w:r>
        <w:rPr>
          <w:i/>
          <w:sz w:val="24"/>
        </w:rPr>
        <w:t>decentralized</w:t>
      </w:r>
      <w:r>
        <w:rPr>
          <w:i/>
          <w:spacing w:val="-10"/>
          <w:sz w:val="24"/>
        </w:rPr>
        <w:t xml:space="preserve"> </w:t>
      </w:r>
      <w:r>
        <w:rPr>
          <w:i/>
          <w:sz w:val="24"/>
        </w:rPr>
        <w:t>business</w:t>
      </w:r>
      <w:r>
        <w:rPr>
          <w:i/>
          <w:spacing w:val="-9"/>
          <w:sz w:val="24"/>
        </w:rPr>
        <w:t xml:space="preserve"> </w:t>
      </w:r>
      <w:r>
        <w:rPr>
          <w:i/>
          <w:sz w:val="24"/>
        </w:rPr>
        <w:t>process</w:t>
      </w:r>
      <w:r>
        <w:rPr>
          <w:i/>
          <w:spacing w:val="-9"/>
          <w:sz w:val="24"/>
        </w:rPr>
        <w:t xml:space="preserve"> </w:t>
      </w:r>
      <w:r>
        <w:rPr>
          <w:i/>
          <w:sz w:val="24"/>
        </w:rPr>
        <w:t>management,</w:t>
      </w:r>
      <w:r>
        <w:rPr>
          <w:i/>
          <w:spacing w:val="-9"/>
          <w:sz w:val="24"/>
        </w:rPr>
        <w:t xml:space="preserve"> </w:t>
      </w:r>
      <w:r>
        <w:rPr>
          <w:i/>
          <w:sz w:val="24"/>
        </w:rPr>
        <w:t>detailing the delegated management duties and responsibilities developed.</w:t>
      </w:r>
    </w:p>
    <w:p w14:paraId="765B10D7" w14:textId="77777777" w:rsidR="00791FD9" w:rsidRDefault="00CE0037">
      <w:pPr>
        <w:pStyle w:val="ListParagraph"/>
        <w:numPr>
          <w:ilvl w:val="2"/>
          <w:numId w:val="37"/>
        </w:numPr>
        <w:tabs>
          <w:tab w:val="left" w:pos="1311"/>
        </w:tabs>
        <w:spacing w:before="121"/>
        <w:ind w:right="285" w:firstLine="0"/>
        <w:rPr>
          <w:sz w:val="24"/>
        </w:rPr>
      </w:pPr>
      <w:r>
        <w:rPr>
          <w:sz w:val="24"/>
        </w:rPr>
        <w:t>Administrative capacity for improving/transforming of the managerial accountability at the level of Government of RM based on good practice in the EU enhanced and lessons learned from a study visit in EU Member State (MS).</w:t>
      </w:r>
    </w:p>
    <w:p w14:paraId="765B10D8" w14:textId="77777777" w:rsidR="00791FD9" w:rsidRDefault="00CE0037">
      <w:pPr>
        <w:pStyle w:val="ListParagraph"/>
        <w:numPr>
          <w:ilvl w:val="2"/>
          <w:numId w:val="37"/>
        </w:numPr>
        <w:tabs>
          <w:tab w:val="left" w:pos="1136"/>
        </w:tabs>
        <w:spacing w:before="120"/>
        <w:ind w:right="280" w:firstLine="0"/>
        <w:rPr>
          <w:sz w:val="24"/>
        </w:rPr>
      </w:pPr>
      <w:r>
        <w:rPr>
          <w:sz w:val="24"/>
        </w:rPr>
        <w:t>Principles</w:t>
      </w:r>
      <w:r>
        <w:rPr>
          <w:spacing w:val="-8"/>
          <w:sz w:val="24"/>
        </w:rPr>
        <w:t xml:space="preserve"> </w:t>
      </w:r>
      <w:r>
        <w:rPr>
          <w:sz w:val="24"/>
        </w:rPr>
        <w:t>and</w:t>
      </w:r>
      <w:r>
        <w:rPr>
          <w:spacing w:val="-8"/>
          <w:sz w:val="24"/>
        </w:rPr>
        <w:t xml:space="preserve"> </w:t>
      </w:r>
      <w:r>
        <w:rPr>
          <w:sz w:val="24"/>
        </w:rPr>
        <w:t>standards</w:t>
      </w:r>
      <w:r>
        <w:rPr>
          <w:spacing w:val="-9"/>
          <w:sz w:val="24"/>
        </w:rPr>
        <w:t xml:space="preserve"> </w:t>
      </w:r>
      <w:r>
        <w:rPr>
          <w:sz w:val="24"/>
        </w:rPr>
        <w:t>for</w:t>
      </w:r>
      <w:r>
        <w:rPr>
          <w:spacing w:val="-10"/>
          <w:sz w:val="24"/>
        </w:rPr>
        <w:t xml:space="preserve"> </w:t>
      </w:r>
      <w:r>
        <w:rPr>
          <w:sz w:val="24"/>
        </w:rPr>
        <w:t>decentralized</w:t>
      </w:r>
      <w:r>
        <w:rPr>
          <w:spacing w:val="-8"/>
          <w:sz w:val="24"/>
        </w:rPr>
        <w:t xml:space="preserve"> </w:t>
      </w:r>
      <w:r>
        <w:rPr>
          <w:sz w:val="24"/>
        </w:rPr>
        <w:t>business</w:t>
      </w:r>
      <w:r>
        <w:rPr>
          <w:spacing w:val="-8"/>
          <w:sz w:val="24"/>
        </w:rPr>
        <w:t xml:space="preserve"> </w:t>
      </w:r>
      <w:r>
        <w:rPr>
          <w:sz w:val="24"/>
        </w:rPr>
        <w:t>process</w:t>
      </w:r>
      <w:r>
        <w:rPr>
          <w:spacing w:val="-8"/>
          <w:sz w:val="24"/>
        </w:rPr>
        <w:t xml:space="preserve"> </w:t>
      </w:r>
      <w:r>
        <w:rPr>
          <w:sz w:val="24"/>
        </w:rPr>
        <w:t>management</w:t>
      </w:r>
      <w:r>
        <w:rPr>
          <w:spacing w:val="-8"/>
          <w:sz w:val="24"/>
        </w:rPr>
        <w:t xml:space="preserve"> </w:t>
      </w:r>
      <w:r>
        <w:rPr>
          <w:sz w:val="24"/>
        </w:rPr>
        <w:t>defined</w:t>
      </w:r>
      <w:r>
        <w:rPr>
          <w:spacing w:val="-8"/>
          <w:sz w:val="24"/>
        </w:rPr>
        <w:t xml:space="preserve"> </w:t>
      </w:r>
      <w:r>
        <w:rPr>
          <w:sz w:val="24"/>
        </w:rPr>
        <w:t>in relevant</w:t>
      </w:r>
      <w:r>
        <w:rPr>
          <w:spacing w:val="-4"/>
          <w:sz w:val="24"/>
        </w:rPr>
        <w:t xml:space="preserve"> </w:t>
      </w:r>
      <w:r>
        <w:rPr>
          <w:sz w:val="24"/>
        </w:rPr>
        <w:t>secondary</w:t>
      </w:r>
      <w:r>
        <w:rPr>
          <w:spacing w:val="-9"/>
          <w:sz w:val="24"/>
        </w:rPr>
        <w:t xml:space="preserve"> </w:t>
      </w:r>
      <w:r>
        <w:rPr>
          <w:sz w:val="24"/>
        </w:rPr>
        <w:t>regulations</w:t>
      </w:r>
      <w:r>
        <w:rPr>
          <w:spacing w:val="-4"/>
          <w:sz w:val="24"/>
        </w:rPr>
        <w:t xml:space="preserve"> </w:t>
      </w:r>
      <w:r>
        <w:rPr>
          <w:sz w:val="24"/>
        </w:rPr>
        <w:t>piloted</w:t>
      </w:r>
      <w:r>
        <w:rPr>
          <w:spacing w:val="-4"/>
          <w:sz w:val="24"/>
        </w:rPr>
        <w:t xml:space="preserve"> </w:t>
      </w:r>
      <w:r>
        <w:rPr>
          <w:sz w:val="24"/>
        </w:rPr>
        <w:t>minimum</w:t>
      </w:r>
      <w:r>
        <w:rPr>
          <w:spacing w:val="-4"/>
          <w:sz w:val="24"/>
        </w:rPr>
        <w:t xml:space="preserve"> </w:t>
      </w:r>
      <w:r>
        <w:rPr>
          <w:sz w:val="24"/>
        </w:rPr>
        <w:t>in at</w:t>
      </w:r>
      <w:r>
        <w:rPr>
          <w:spacing w:val="-4"/>
          <w:sz w:val="24"/>
        </w:rPr>
        <w:t xml:space="preserve"> </w:t>
      </w:r>
      <w:r>
        <w:rPr>
          <w:sz w:val="24"/>
        </w:rPr>
        <w:t>least</w:t>
      </w:r>
      <w:r>
        <w:rPr>
          <w:spacing w:val="-3"/>
          <w:sz w:val="24"/>
        </w:rPr>
        <w:t xml:space="preserve"> </w:t>
      </w:r>
      <w:r>
        <w:rPr>
          <w:sz w:val="24"/>
        </w:rPr>
        <w:t>one</w:t>
      </w:r>
      <w:r>
        <w:rPr>
          <w:spacing w:val="-5"/>
          <w:sz w:val="24"/>
        </w:rPr>
        <w:t xml:space="preserve"> </w:t>
      </w:r>
      <w:r>
        <w:rPr>
          <w:sz w:val="24"/>
        </w:rPr>
        <w:t>central</w:t>
      </w:r>
      <w:r>
        <w:rPr>
          <w:spacing w:val="-4"/>
          <w:sz w:val="24"/>
        </w:rPr>
        <w:t xml:space="preserve"> </w:t>
      </w:r>
      <w:r>
        <w:rPr>
          <w:sz w:val="24"/>
        </w:rPr>
        <w:t>level</w:t>
      </w:r>
      <w:r>
        <w:rPr>
          <w:spacing w:val="-4"/>
          <w:sz w:val="24"/>
        </w:rPr>
        <w:t xml:space="preserve"> </w:t>
      </w:r>
      <w:r>
        <w:rPr>
          <w:sz w:val="24"/>
        </w:rPr>
        <w:t>organization (Main Budget Spending Unit – MBSU)</w:t>
      </w:r>
    </w:p>
    <w:p w14:paraId="765B10D9" w14:textId="77777777" w:rsidR="00791FD9" w:rsidRDefault="00CE0037">
      <w:pPr>
        <w:pStyle w:val="ListParagraph"/>
        <w:numPr>
          <w:ilvl w:val="2"/>
          <w:numId w:val="37"/>
        </w:numPr>
        <w:tabs>
          <w:tab w:val="left" w:pos="1173"/>
        </w:tabs>
        <w:spacing w:before="120"/>
        <w:ind w:right="280" w:firstLine="0"/>
        <w:rPr>
          <w:sz w:val="24"/>
        </w:rPr>
      </w:pPr>
      <w:r>
        <w:rPr>
          <w:sz w:val="24"/>
        </w:rPr>
        <w:t>Key business processes defined and documented, with priority on PFM, public procurement and other resource processes in at least one central level organisations.</w:t>
      </w:r>
    </w:p>
    <w:p w14:paraId="765B10DA" w14:textId="77777777" w:rsidR="00791FD9" w:rsidRDefault="00CE0037">
      <w:pPr>
        <w:pStyle w:val="ListParagraph"/>
        <w:numPr>
          <w:ilvl w:val="2"/>
          <w:numId w:val="37"/>
        </w:numPr>
        <w:tabs>
          <w:tab w:val="left" w:pos="1166"/>
        </w:tabs>
        <w:spacing w:before="120"/>
        <w:ind w:right="279" w:firstLine="0"/>
        <w:rPr>
          <w:sz w:val="24"/>
        </w:rPr>
      </w:pPr>
      <w:r>
        <w:rPr>
          <w:sz w:val="24"/>
        </w:rPr>
        <w:t>Managerial accountability and delegation of duties’ model for a joint procedure developed and piloted in at least one MBSU and its subordinated organisations.</w:t>
      </w:r>
    </w:p>
    <w:p w14:paraId="765B10DB" w14:textId="77777777" w:rsidR="00791FD9" w:rsidRDefault="00CE0037">
      <w:pPr>
        <w:pStyle w:val="ListParagraph"/>
        <w:numPr>
          <w:ilvl w:val="2"/>
          <w:numId w:val="37"/>
        </w:numPr>
        <w:tabs>
          <w:tab w:val="left" w:pos="1173"/>
        </w:tabs>
        <w:spacing w:before="120"/>
        <w:ind w:right="279" w:firstLine="0"/>
        <w:rPr>
          <w:sz w:val="24"/>
        </w:rPr>
      </w:pPr>
      <w:r>
        <w:rPr>
          <w:sz w:val="24"/>
        </w:rPr>
        <w:t>Simplified Internal Managerial Control model for local self-government level I developed and piloted in at least in one Local Self-government (LSG).</w:t>
      </w:r>
    </w:p>
    <w:p w14:paraId="765B10DC" w14:textId="77777777" w:rsidR="00791FD9" w:rsidRDefault="00CE0037">
      <w:pPr>
        <w:spacing w:before="123" w:line="237" w:lineRule="auto"/>
        <w:ind w:left="541" w:right="280"/>
        <w:jc w:val="both"/>
        <w:rPr>
          <w:i/>
          <w:sz w:val="24"/>
        </w:rPr>
      </w:pPr>
      <w:r>
        <w:rPr>
          <w:i/>
          <w:sz w:val="24"/>
        </w:rPr>
        <w:t>Result</w:t>
      </w:r>
      <w:r>
        <w:rPr>
          <w:i/>
          <w:spacing w:val="-15"/>
          <w:sz w:val="24"/>
        </w:rPr>
        <w:t xml:space="preserve"> </w:t>
      </w:r>
      <w:r>
        <w:rPr>
          <w:i/>
          <w:sz w:val="24"/>
        </w:rPr>
        <w:t>1.2:</w:t>
      </w:r>
      <w:r>
        <w:rPr>
          <w:i/>
          <w:spacing w:val="-15"/>
          <w:sz w:val="24"/>
        </w:rPr>
        <w:t xml:space="preserve"> </w:t>
      </w:r>
      <w:r>
        <w:rPr>
          <w:i/>
          <w:sz w:val="24"/>
        </w:rPr>
        <w:t>Planning</w:t>
      </w:r>
      <w:r>
        <w:rPr>
          <w:i/>
          <w:spacing w:val="-15"/>
          <w:sz w:val="24"/>
        </w:rPr>
        <w:t xml:space="preserve"> </w:t>
      </w:r>
      <w:r>
        <w:rPr>
          <w:i/>
          <w:sz w:val="24"/>
        </w:rPr>
        <w:t>and</w:t>
      </w:r>
      <w:r>
        <w:rPr>
          <w:i/>
          <w:spacing w:val="-15"/>
          <w:sz w:val="24"/>
        </w:rPr>
        <w:t xml:space="preserve"> </w:t>
      </w:r>
      <w:r>
        <w:rPr>
          <w:i/>
          <w:sz w:val="24"/>
        </w:rPr>
        <w:t>reporting</w:t>
      </w:r>
      <w:r>
        <w:rPr>
          <w:i/>
          <w:spacing w:val="-15"/>
          <w:sz w:val="24"/>
        </w:rPr>
        <w:t xml:space="preserve"> </w:t>
      </w:r>
      <w:r>
        <w:rPr>
          <w:i/>
          <w:sz w:val="24"/>
        </w:rPr>
        <w:t>of</w:t>
      </w:r>
      <w:r>
        <w:rPr>
          <w:i/>
          <w:spacing w:val="-15"/>
          <w:sz w:val="24"/>
        </w:rPr>
        <w:t xml:space="preserve"> </w:t>
      </w:r>
      <w:r>
        <w:rPr>
          <w:i/>
          <w:sz w:val="24"/>
        </w:rPr>
        <w:t>the</w:t>
      </w:r>
      <w:r>
        <w:rPr>
          <w:i/>
          <w:spacing w:val="-15"/>
          <w:sz w:val="24"/>
        </w:rPr>
        <w:t xml:space="preserve"> </w:t>
      </w:r>
      <w:r>
        <w:rPr>
          <w:i/>
          <w:sz w:val="24"/>
        </w:rPr>
        <w:t>budget</w:t>
      </w:r>
      <w:r>
        <w:rPr>
          <w:i/>
          <w:spacing w:val="-15"/>
          <w:sz w:val="24"/>
        </w:rPr>
        <w:t xml:space="preserve"> </w:t>
      </w:r>
      <w:r>
        <w:rPr>
          <w:i/>
          <w:sz w:val="24"/>
        </w:rPr>
        <w:t>organisations</w:t>
      </w:r>
      <w:r>
        <w:rPr>
          <w:i/>
          <w:spacing w:val="-15"/>
          <w:sz w:val="24"/>
        </w:rPr>
        <w:t xml:space="preserve"> </w:t>
      </w:r>
      <w:r>
        <w:rPr>
          <w:i/>
          <w:sz w:val="24"/>
        </w:rPr>
        <w:t>based</w:t>
      </w:r>
      <w:r>
        <w:rPr>
          <w:i/>
          <w:spacing w:val="-15"/>
          <w:sz w:val="24"/>
        </w:rPr>
        <w:t xml:space="preserve"> </w:t>
      </w:r>
      <w:r>
        <w:rPr>
          <w:i/>
          <w:sz w:val="24"/>
        </w:rPr>
        <w:t>on</w:t>
      </w:r>
      <w:r>
        <w:rPr>
          <w:i/>
          <w:spacing w:val="-15"/>
          <w:sz w:val="24"/>
        </w:rPr>
        <w:t xml:space="preserve"> </w:t>
      </w:r>
      <w:r>
        <w:rPr>
          <w:i/>
          <w:sz w:val="24"/>
        </w:rPr>
        <w:t>risk</w:t>
      </w:r>
      <w:r>
        <w:rPr>
          <w:i/>
          <w:spacing w:val="-15"/>
          <w:sz w:val="24"/>
        </w:rPr>
        <w:t xml:space="preserve"> </w:t>
      </w:r>
      <w:r>
        <w:rPr>
          <w:i/>
          <w:sz w:val="24"/>
        </w:rPr>
        <w:t>management and performance indicators developed and piloted.</w:t>
      </w:r>
    </w:p>
    <w:p w14:paraId="765B10DD" w14:textId="77777777" w:rsidR="00791FD9" w:rsidRDefault="00CE0037">
      <w:pPr>
        <w:pStyle w:val="ListParagraph"/>
        <w:numPr>
          <w:ilvl w:val="2"/>
          <w:numId w:val="36"/>
        </w:numPr>
        <w:tabs>
          <w:tab w:val="left" w:pos="1185"/>
        </w:tabs>
        <w:spacing w:before="121"/>
        <w:ind w:right="276" w:firstLine="0"/>
        <w:rPr>
          <w:sz w:val="24"/>
        </w:rPr>
      </w:pPr>
      <w:r>
        <w:rPr>
          <w:sz w:val="24"/>
        </w:rPr>
        <w:t>Risk management process implemented in the central level organisations with strategic and operational dimensions, including:</w:t>
      </w:r>
    </w:p>
    <w:p w14:paraId="765B10DE" w14:textId="77777777" w:rsidR="00791FD9" w:rsidRDefault="00CE0037">
      <w:pPr>
        <w:pStyle w:val="BodyText"/>
        <w:spacing w:before="120"/>
        <w:ind w:left="541"/>
        <w:jc w:val="both"/>
      </w:pPr>
      <w:r>
        <w:t>-</w:t>
      </w:r>
      <w:r>
        <w:rPr>
          <w:spacing w:val="-3"/>
        </w:rPr>
        <w:t xml:space="preserve"> </w:t>
      </w:r>
      <w:r>
        <w:t>unified fraud and corruption risk assessment methodology</w:t>
      </w:r>
      <w:r>
        <w:rPr>
          <w:spacing w:val="-4"/>
        </w:rPr>
        <w:t xml:space="preserve"> </w:t>
      </w:r>
      <w:r>
        <w:rPr>
          <w:spacing w:val="-2"/>
        </w:rPr>
        <w:t>developed;</w:t>
      </w:r>
    </w:p>
    <w:p w14:paraId="765B10DF" w14:textId="77777777" w:rsidR="00791FD9" w:rsidRDefault="00CE0037">
      <w:pPr>
        <w:pStyle w:val="ListParagraph"/>
        <w:numPr>
          <w:ilvl w:val="2"/>
          <w:numId w:val="36"/>
        </w:numPr>
        <w:tabs>
          <w:tab w:val="left" w:pos="1138"/>
        </w:tabs>
        <w:spacing w:before="120"/>
        <w:ind w:right="281" w:firstLine="0"/>
        <w:rPr>
          <w:sz w:val="24"/>
        </w:rPr>
      </w:pPr>
      <w:r>
        <w:rPr>
          <w:sz w:val="24"/>
        </w:rPr>
        <w:t>Procedure</w:t>
      </w:r>
      <w:r>
        <w:rPr>
          <w:spacing w:val="-5"/>
          <w:sz w:val="24"/>
        </w:rPr>
        <w:t xml:space="preserve"> </w:t>
      </w:r>
      <w:r>
        <w:rPr>
          <w:sz w:val="24"/>
        </w:rPr>
        <w:t>for</w:t>
      </w:r>
      <w:r>
        <w:rPr>
          <w:spacing w:val="-6"/>
          <w:sz w:val="24"/>
        </w:rPr>
        <w:t xml:space="preserve"> </w:t>
      </w:r>
      <w:r>
        <w:rPr>
          <w:sz w:val="24"/>
        </w:rPr>
        <w:t>planning</w:t>
      </w:r>
      <w:r>
        <w:rPr>
          <w:spacing w:val="-4"/>
          <w:sz w:val="24"/>
        </w:rPr>
        <w:t xml:space="preserve"> </w:t>
      </w:r>
      <w:r>
        <w:rPr>
          <w:sz w:val="24"/>
        </w:rPr>
        <w:t>and</w:t>
      </w:r>
      <w:r>
        <w:rPr>
          <w:spacing w:val="-5"/>
          <w:sz w:val="24"/>
        </w:rPr>
        <w:t xml:space="preserve"> </w:t>
      </w:r>
      <w:r>
        <w:rPr>
          <w:sz w:val="24"/>
        </w:rPr>
        <w:t>reporting</w:t>
      </w:r>
      <w:r>
        <w:rPr>
          <w:spacing w:val="-5"/>
          <w:sz w:val="24"/>
        </w:rPr>
        <w:t xml:space="preserve"> </w:t>
      </w:r>
      <w:r>
        <w:rPr>
          <w:sz w:val="24"/>
        </w:rPr>
        <w:t>on</w:t>
      </w:r>
      <w:r>
        <w:rPr>
          <w:spacing w:val="-5"/>
          <w:sz w:val="24"/>
        </w:rPr>
        <w:t xml:space="preserve"> </w:t>
      </w:r>
      <w:r>
        <w:rPr>
          <w:sz w:val="24"/>
        </w:rPr>
        <w:t>the</w:t>
      </w:r>
      <w:r>
        <w:rPr>
          <w:spacing w:val="-3"/>
          <w:sz w:val="24"/>
        </w:rPr>
        <w:t xml:space="preserve"> </w:t>
      </w:r>
      <w:r>
        <w:rPr>
          <w:sz w:val="24"/>
        </w:rPr>
        <w:t>performance</w:t>
      </w:r>
      <w:r>
        <w:rPr>
          <w:spacing w:val="-6"/>
          <w:sz w:val="24"/>
        </w:rPr>
        <w:t xml:space="preserve"> </w:t>
      </w:r>
      <w:r>
        <w:rPr>
          <w:sz w:val="24"/>
        </w:rPr>
        <w:t>of</w:t>
      </w:r>
      <w:r>
        <w:rPr>
          <w:spacing w:val="-3"/>
          <w:sz w:val="24"/>
        </w:rPr>
        <w:t xml:space="preserve"> </w:t>
      </w:r>
      <w:r>
        <w:rPr>
          <w:sz w:val="24"/>
        </w:rPr>
        <w:t>the</w:t>
      </w:r>
      <w:r>
        <w:rPr>
          <w:spacing w:val="-5"/>
          <w:sz w:val="24"/>
        </w:rPr>
        <w:t xml:space="preserve"> </w:t>
      </w:r>
      <w:r>
        <w:rPr>
          <w:sz w:val="24"/>
        </w:rPr>
        <w:t>organisation</w:t>
      </w:r>
      <w:r>
        <w:rPr>
          <w:spacing w:val="-5"/>
          <w:sz w:val="24"/>
        </w:rPr>
        <w:t xml:space="preserve"> </w:t>
      </w:r>
      <w:r>
        <w:rPr>
          <w:sz w:val="24"/>
        </w:rPr>
        <w:t>based on the risk assessment, risk appetite, risk tolerance, efficiency (performance) targets and linked to the budget planning and execution with a minimum set of PFM performance indicators, drafted and piloted in at least one MBSU;</w:t>
      </w:r>
      <w:r>
        <w:rPr>
          <w:sz w:val="24"/>
          <w:vertAlign w:val="superscript"/>
        </w:rPr>
        <w:t>14</w:t>
      </w:r>
    </w:p>
    <w:p w14:paraId="765B10E0" w14:textId="77777777" w:rsidR="00791FD9" w:rsidRDefault="00CE0037">
      <w:pPr>
        <w:pStyle w:val="ListParagraph"/>
        <w:numPr>
          <w:ilvl w:val="2"/>
          <w:numId w:val="36"/>
        </w:numPr>
        <w:tabs>
          <w:tab w:val="left" w:pos="1169"/>
        </w:tabs>
        <w:spacing w:before="120"/>
        <w:ind w:right="281" w:firstLine="0"/>
        <w:rPr>
          <w:sz w:val="24"/>
        </w:rPr>
      </w:pPr>
      <w:r>
        <w:rPr>
          <w:sz w:val="24"/>
        </w:rPr>
        <w:t>Risk management procedure with performance indicators piloted in at least one central level’ MBSU and its subordinated organisations;</w:t>
      </w:r>
    </w:p>
    <w:p w14:paraId="765B10E1" w14:textId="77777777" w:rsidR="00791FD9" w:rsidRDefault="00CE0037">
      <w:pPr>
        <w:pStyle w:val="ListParagraph"/>
        <w:numPr>
          <w:ilvl w:val="2"/>
          <w:numId w:val="36"/>
        </w:numPr>
        <w:tabs>
          <w:tab w:val="left" w:pos="1145"/>
        </w:tabs>
        <w:spacing w:before="120"/>
        <w:ind w:right="281" w:firstLine="0"/>
        <w:rPr>
          <w:sz w:val="24"/>
        </w:rPr>
      </w:pPr>
      <w:r>
        <w:rPr>
          <w:sz w:val="24"/>
        </w:rPr>
        <w:t>Procedure regarding</w:t>
      </w:r>
      <w:r>
        <w:rPr>
          <w:spacing w:val="-3"/>
          <w:sz w:val="24"/>
        </w:rPr>
        <w:t xml:space="preserve"> </w:t>
      </w:r>
      <w:r>
        <w:rPr>
          <w:sz w:val="24"/>
        </w:rPr>
        <w:t>(prevention),</w:t>
      </w:r>
      <w:r>
        <w:rPr>
          <w:spacing w:val="-1"/>
          <w:sz w:val="24"/>
        </w:rPr>
        <w:t xml:space="preserve"> </w:t>
      </w:r>
      <w:r>
        <w:rPr>
          <w:sz w:val="24"/>
        </w:rPr>
        <w:t>detection and reporting</w:t>
      </w:r>
      <w:r>
        <w:rPr>
          <w:spacing w:val="-2"/>
          <w:sz w:val="24"/>
        </w:rPr>
        <w:t xml:space="preserve"> </w:t>
      </w:r>
      <w:r>
        <w:rPr>
          <w:sz w:val="24"/>
        </w:rPr>
        <w:t>of</w:t>
      </w:r>
      <w:r>
        <w:rPr>
          <w:spacing w:val="-1"/>
          <w:sz w:val="24"/>
        </w:rPr>
        <w:t xml:space="preserve"> </w:t>
      </w:r>
      <w:r>
        <w:rPr>
          <w:sz w:val="24"/>
        </w:rPr>
        <w:t>irregularities, drafted and piloted.</w:t>
      </w:r>
    </w:p>
    <w:p w14:paraId="765B10E2" w14:textId="77777777" w:rsidR="00791FD9" w:rsidRDefault="00CE0037">
      <w:pPr>
        <w:spacing w:before="120"/>
        <w:ind w:left="541" w:right="279"/>
        <w:jc w:val="both"/>
        <w:rPr>
          <w:i/>
          <w:sz w:val="24"/>
        </w:rPr>
      </w:pPr>
      <w:r>
        <w:rPr>
          <w:i/>
          <w:sz w:val="24"/>
        </w:rPr>
        <w:t>Result 1.3:</w:t>
      </w:r>
      <w:r>
        <w:rPr>
          <w:i/>
          <w:spacing w:val="-2"/>
          <w:sz w:val="24"/>
        </w:rPr>
        <w:t xml:space="preserve"> </w:t>
      </w:r>
      <w:r>
        <w:rPr>
          <w:i/>
          <w:sz w:val="24"/>
        </w:rPr>
        <w:t>Increased number</w:t>
      </w:r>
      <w:r>
        <w:rPr>
          <w:i/>
          <w:spacing w:val="-1"/>
          <w:sz w:val="24"/>
        </w:rPr>
        <w:t xml:space="preserve"> </w:t>
      </w:r>
      <w:r>
        <w:rPr>
          <w:i/>
          <w:sz w:val="24"/>
        </w:rPr>
        <w:t>of</w:t>
      </w:r>
      <w:r>
        <w:rPr>
          <w:i/>
          <w:spacing w:val="-1"/>
          <w:sz w:val="24"/>
        </w:rPr>
        <w:t xml:space="preserve"> </w:t>
      </w:r>
      <w:r>
        <w:rPr>
          <w:i/>
          <w:sz w:val="24"/>
        </w:rPr>
        <w:t>budget organisations</w:t>
      </w:r>
      <w:r>
        <w:rPr>
          <w:i/>
          <w:spacing w:val="-1"/>
          <w:sz w:val="24"/>
        </w:rPr>
        <w:t xml:space="preserve"> </w:t>
      </w:r>
      <w:r>
        <w:rPr>
          <w:i/>
          <w:sz w:val="24"/>
        </w:rPr>
        <w:t>with</w:t>
      </w:r>
      <w:r>
        <w:rPr>
          <w:i/>
          <w:spacing w:val="-1"/>
          <w:sz w:val="24"/>
        </w:rPr>
        <w:t xml:space="preserve"> </w:t>
      </w:r>
      <w:r>
        <w:rPr>
          <w:i/>
          <w:sz w:val="24"/>
        </w:rPr>
        <w:t>implemented</w:t>
      </w:r>
      <w:r>
        <w:rPr>
          <w:i/>
          <w:spacing w:val="-2"/>
          <w:sz w:val="24"/>
        </w:rPr>
        <w:t xml:space="preserve"> </w:t>
      </w:r>
      <w:r>
        <w:rPr>
          <w:i/>
          <w:sz w:val="24"/>
        </w:rPr>
        <w:t>procedures</w:t>
      </w:r>
      <w:r>
        <w:rPr>
          <w:i/>
          <w:spacing w:val="-1"/>
          <w:sz w:val="24"/>
        </w:rPr>
        <w:t xml:space="preserve"> </w:t>
      </w:r>
      <w:r>
        <w:rPr>
          <w:i/>
          <w:sz w:val="24"/>
        </w:rPr>
        <w:t>and enhanced capacity for monitoring and reporting on internal managerial control in the public sector.</w:t>
      </w:r>
    </w:p>
    <w:p w14:paraId="765B10E3" w14:textId="77777777" w:rsidR="00791FD9" w:rsidRDefault="00CE0037">
      <w:pPr>
        <w:pStyle w:val="ListParagraph"/>
        <w:numPr>
          <w:ilvl w:val="2"/>
          <w:numId w:val="35"/>
        </w:numPr>
        <w:tabs>
          <w:tab w:val="left" w:pos="1149"/>
        </w:tabs>
        <w:spacing w:before="121"/>
        <w:ind w:right="284" w:firstLine="0"/>
        <w:rPr>
          <w:sz w:val="24"/>
        </w:rPr>
      </w:pPr>
      <w:r>
        <w:rPr>
          <w:sz w:val="24"/>
        </w:rPr>
        <w:t>Internal Managerial Control’ external quality assessment procedure improved and piloted in at least two central level’ MBSU and their subordinated organisations.</w:t>
      </w:r>
    </w:p>
    <w:p w14:paraId="765B10E4" w14:textId="77777777" w:rsidR="00791FD9" w:rsidRDefault="00791FD9">
      <w:pPr>
        <w:pStyle w:val="BodyText"/>
        <w:spacing w:before="245"/>
      </w:pPr>
    </w:p>
    <w:p w14:paraId="765B10E5" w14:textId="77777777" w:rsidR="00791FD9" w:rsidRDefault="00CE0037">
      <w:pPr>
        <w:pStyle w:val="Heading1"/>
        <w:ind w:firstLine="0"/>
      </w:pPr>
      <w:r>
        <w:t>Measurable</w:t>
      </w:r>
      <w:r>
        <w:rPr>
          <w:spacing w:val="-4"/>
        </w:rPr>
        <w:t xml:space="preserve"> </w:t>
      </w:r>
      <w:r>
        <w:t>indicators</w:t>
      </w:r>
      <w:r>
        <w:rPr>
          <w:spacing w:val="-3"/>
        </w:rPr>
        <w:t xml:space="preserve"> </w:t>
      </w:r>
      <w:r>
        <w:t>Component</w:t>
      </w:r>
      <w:r>
        <w:rPr>
          <w:spacing w:val="-3"/>
        </w:rPr>
        <w:t xml:space="preserve"> </w:t>
      </w:r>
      <w:r>
        <w:rPr>
          <w:spacing w:val="-5"/>
        </w:rPr>
        <w:t>2:</w:t>
      </w:r>
    </w:p>
    <w:p w14:paraId="765B10E6" w14:textId="77777777" w:rsidR="00791FD9" w:rsidRDefault="00CE0037">
      <w:pPr>
        <w:spacing w:before="115"/>
        <w:ind w:left="541" w:right="280"/>
        <w:jc w:val="both"/>
        <w:rPr>
          <w:i/>
          <w:sz w:val="24"/>
        </w:rPr>
      </w:pPr>
      <w:r>
        <w:rPr>
          <w:i/>
          <w:sz w:val="24"/>
        </w:rPr>
        <w:t>Result 2.1.: Consolidated Internal Audit function at all levels in the public sector by concentration</w:t>
      </w:r>
      <w:r>
        <w:rPr>
          <w:i/>
          <w:spacing w:val="-15"/>
          <w:sz w:val="24"/>
        </w:rPr>
        <w:t xml:space="preserve"> </w:t>
      </w:r>
      <w:r>
        <w:rPr>
          <w:i/>
          <w:sz w:val="24"/>
        </w:rPr>
        <w:t>under</w:t>
      </w:r>
      <w:r>
        <w:rPr>
          <w:i/>
          <w:spacing w:val="-15"/>
          <w:sz w:val="24"/>
        </w:rPr>
        <w:t xml:space="preserve"> </w:t>
      </w:r>
      <w:r>
        <w:rPr>
          <w:i/>
          <w:sz w:val="24"/>
        </w:rPr>
        <w:t>the</w:t>
      </w:r>
      <w:r>
        <w:rPr>
          <w:i/>
          <w:spacing w:val="-15"/>
          <w:sz w:val="24"/>
        </w:rPr>
        <w:t xml:space="preserve"> </w:t>
      </w:r>
      <w:r>
        <w:rPr>
          <w:i/>
          <w:sz w:val="24"/>
        </w:rPr>
        <w:t>main</w:t>
      </w:r>
      <w:r>
        <w:rPr>
          <w:i/>
          <w:spacing w:val="-15"/>
          <w:sz w:val="24"/>
        </w:rPr>
        <w:t xml:space="preserve"> </w:t>
      </w:r>
      <w:r>
        <w:rPr>
          <w:i/>
          <w:sz w:val="24"/>
        </w:rPr>
        <w:t>budget</w:t>
      </w:r>
      <w:r>
        <w:rPr>
          <w:i/>
          <w:spacing w:val="-15"/>
          <w:sz w:val="24"/>
        </w:rPr>
        <w:t xml:space="preserve"> </w:t>
      </w:r>
      <w:r>
        <w:rPr>
          <w:i/>
          <w:sz w:val="24"/>
        </w:rPr>
        <w:t>spending</w:t>
      </w:r>
      <w:r>
        <w:rPr>
          <w:i/>
          <w:spacing w:val="-15"/>
          <w:sz w:val="24"/>
        </w:rPr>
        <w:t xml:space="preserve"> </w:t>
      </w:r>
      <w:r>
        <w:rPr>
          <w:i/>
          <w:sz w:val="24"/>
        </w:rPr>
        <w:t>units,</w:t>
      </w:r>
      <w:r>
        <w:rPr>
          <w:i/>
          <w:spacing w:val="-15"/>
          <w:sz w:val="24"/>
        </w:rPr>
        <w:t xml:space="preserve"> </w:t>
      </w:r>
      <w:r>
        <w:rPr>
          <w:i/>
          <w:sz w:val="24"/>
        </w:rPr>
        <w:t>or</w:t>
      </w:r>
      <w:r>
        <w:rPr>
          <w:i/>
          <w:spacing w:val="-15"/>
          <w:sz w:val="24"/>
        </w:rPr>
        <w:t xml:space="preserve"> </w:t>
      </w:r>
      <w:r>
        <w:rPr>
          <w:i/>
          <w:sz w:val="24"/>
        </w:rPr>
        <w:t>other</w:t>
      </w:r>
      <w:r>
        <w:rPr>
          <w:i/>
          <w:spacing w:val="-15"/>
          <w:sz w:val="24"/>
        </w:rPr>
        <w:t xml:space="preserve"> </w:t>
      </w:r>
      <w:r>
        <w:rPr>
          <w:i/>
          <w:sz w:val="24"/>
        </w:rPr>
        <w:t>forms</w:t>
      </w:r>
      <w:r>
        <w:rPr>
          <w:i/>
          <w:spacing w:val="-15"/>
          <w:sz w:val="24"/>
        </w:rPr>
        <w:t xml:space="preserve"> </w:t>
      </w:r>
      <w:r>
        <w:rPr>
          <w:i/>
          <w:sz w:val="24"/>
        </w:rPr>
        <w:t>of</w:t>
      </w:r>
      <w:r>
        <w:rPr>
          <w:i/>
          <w:spacing w:val="-15"/>
          <w:sz w:val="24"/>
        </w:rPr>
        <w:t xml:space="preserve"> </w:t>
      </w:r>
      <w:r>
        <w:rPr>
          <w:i/>
          <w:sz w:val="24"/>
        </w:rPr>
        <w:t>joint</w:t>
      </w:r>
      <w:r>
        <w:rPr>
          <w:i/>
          <w:spacing w:val="-15"/>
          <w:sz w:val="24"/>
        </w:rPr>
        <w:t xml:space="preserve"> </w:t>
      </w:r>
      <w:r>
        <w:rPr>
          <w:i/>
          <w:sz w:val="24"/>
        </w:rPr>
        <w:t>use</w:t>
      </w:r>
      <w:r>
        <w:rPr>
          <w:i/>
          <w:spacing w:val="-15"/>
          <w:sz w:val="24"/>
        </w:rPr>
        <w:t xml:space="preserve"> </w:t>
      </w:r>
      <w:r>
        <w:rPr>
          <w:i/>
          <w:sz w:val="24"/>
        </w:rPr>
        <w:t>of</w:t>
      </w:r>
      <w:r>
        <w:rPr>
          <w:i/>
          <w:spacing w:val="-15"/>
          <w:sz w:val="24"/>
        </w:rPr>
        <w:t xml:space="preserve"> </w:t>
      </w:r>
      <w:r>
        <w:rPr>
          <w:i/>
          <w:sz w:val="24"/>
        </w:rPr>
        <w:t>internal audit resources and reduction of the Internal Audit Units with one staff member.</w:t>
      </w:r>
    </w:p>
    <w:p w14:paraId="765B10E7" w14:textId="77777777" w:rsidR="00791FD9" w:rsidRDefault="00791FD9">
      <w:pPr>
        <w:pStyle w:val="BodyText"/>
        <w:rPr>
          <w:i/>
          <w:sz w:val="20"/>
        </w:rPr>
      </w:pPr>
    </w:p>
    <w:p w14:paraId="765B10E8" w14:textId="77777777" w:rsidR="00791FD9" w:rsidRDefault="00CE0037">
      <w:pPr>
        <w:pStyle w:val="BodyText"/>
        <w:spacing w:before="206"/>
        <w:rPr>
          <w:i/>
          <w:sz w:val="20"/>
        </w:rPr>
      </w:pPr>
      <w:r>
        <w:rPr>
          <w:i/>
          <w:noProof/>
          <w:sz w:val="20"/>
          <w:lang w:val="en-GB" w:eastAsia="en-GB"/>
        </w:rPr>
        <mc:AlternateContent>
          <mc:Choice Requires="wps">
            <w:drawing>
              <wp:anchor distT="0" distB="0" distL="0" distR="0" simplePos="0" relativeHeight="487591936" behindDoc="1" locked="0" layoutInCell="1" allowOverlap="1" wp14:anchorId="765B136F" wp14:editId="765B1370">
                <wp:simplePos x="0" y="0"/>
                <wp:positionH relativeFrom="page">
                  <wp:posOffset>900988</wp:posOffset>
                </wp:positionH>
                <wp:positionV relativeFrom="paragraph">
                  <wp:posOffset>292373</wp:posOffset>
                </wp:positionV>
                <wp:extent cx="1829435" cy="952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3" y="0"/>
                              </a:moveTo>
                              <a:lnTo>
                                <a:pt x="0" y="0"/>
                              </a:lnTo>
                              <a:lnTo>
                                <a:pt x="0" y="9143"/>
                              </a:lnTo>
                              <a:lnTo>
                                <a:pt x="1829053" y="9143"/>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0B92BA" id="Graphic 10" o:spid="_x0000_s1026" style="position:absolute;margin-left:70.95pt;margin-top:23pt;width:144.05pt;height:.75pt;z-index:-1572454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" path="m1829053,l,,,9143r1829053,l1829053,xe" fillcolor="black" stroked="f">
                <v:path arrowok="t"/>
                <w10:wrap type="topAndBottom" anchorx="page"/>
              </v:shape>
            </w:pict>
          </mc:Fallback>
        </mc:AlternateContent>
      </w:r>
    </w:p>
    <w:p w14:paraId="765B10E9" w14:textId="77777777" w:rsidR="00791FD9" w:rsidRDefault="00CE0037">
      <w:pPr>
        <w:spacing w:before="96"/>
        <w:ind w:left="1" w:right="279"/>
        <w:jc w:val="both"/>
        <w:rPr>
          <w:sz w:val="20"/>
        </w:rPr>
      </w:pPr>
      <w:r>
        <w:rPr>
          <w:sz w:val="20"/>
          <w:vertAlign w:val="superscript"/>
        </w:rPr>
        <w:t>14</w:t>
      </w:r>
      <w:r>
        <w:rPr>
          <w:sz w:val="20"/>
        </w:rPr>
        <w:t xml:space="preserve"> The scope of the original activity 1.2.1 from the PIFC programme is very broad and heavily depending on the programme budgeting. Therefore, a limited scope is proposed for the twinning project, with universal PFM performance indicators with a significant for the budget management: % of the Capital investment budget absorbed, % of the public procurement plan executed; % of overbudgeted payroll redistributed as bonuses or allocated to other budget lines, % of coverage with budget funds of the social allowances’ applications etc.</w:t>
      </w:r>
    </w:p>
    <w:p w14:paraId="765B10EA" w14:textId="77777777" w:rsidR="00791FD9" w:rsidRDefault="00791FD9">
      <w:pPr>
        <w:jc w:val="both"/>
        <w:rPr>
          <w:sz w:val="20"/>
        </w:rPr>
        <w:sectPr w:rsidR="00791FD9">
          <w:pgSz w:w="11910" w:h="16850"/>
          <w:pgMar w:top="980" w:right="1133" w:bottom="1220" w:left="1417" w:header="0" w:footer="1027" w:gutter="0"/>
          <w:cols w:space="720"/>
        </w:sectPr>
      </w:pPr>
    </w:p>
    <w:p w14:paraId="765B10EB" w14:textId="77777777" w:rsidR="00791FD9" w:rsidRDefault="00CE0037">
      <w:pPr>
        <w:pStyle w:val="ListParagraph"/>
        <w:numPr>
          <w:ilvl w:val="2"/>
          <w:numId w:val="34"/>
        </w:numPr>
        <w:tabs>
          <w:tab w:val="left" w:pos="1157"/>
        </w:tabs>
        <w:spacing w:before="74"/>
        <w:ind w:right="281" w:firstLine="0"/>
        <w:rPr>
          <w:sz w:val="24"/>
        </w:rPr>
      </w:pPr>
      <w:r>
        <w:rPr>
          <w:sz w:val="24"/>
        </w:rPr>
        <w:lastRenderedPageBreak/>
        <w:t>Implemented steps in the process of consolidation of the internal audit resources, including based on a good practice from EU member state gained in a study visit.</w:t>
      </w:r>
    </w:p>
    <w:p w14:paraId="765B10EC" w14:textId="77777777" w:rsidR="00791FD9" w:rsidRDefault="00CE0037">
      <w:pPr>
        <w:pStyle w:val="ListParagraph"/>
        <w:numPr>
          <w:ilvl w:val="2"/>
          <w:numId w:val="34"/>
        </w:numPr>
        <w:tabs>
          <w:tab w:val="left" w:pos="1140"/>
        </w:tabs>
        <w:spacing w:before="120"/>
        <w:ind w:right="277" w:firstLine="0"/>
        <w:rPr>
          <w:sz w:val="24"/>
        </w:rPr>
      </w:pPr>
      <w:r>
        <w:rPr>
          <w:sz w:val="24"/>
        </w:rPr>
        <w:t>Organization</w:t>
      </w:r>
      <w:r>
        <w:rPr>
          <w:spacing w:val="-4"/>
          <w:sz w:val="24"/>
        </w:rPr>
        <w:t xml:space="preserve"> </w:t>
      </w:r>
      <w:r>
        <w:rPr>
          <w:sz w:val="24"/>
        </w:rPr>
        <w:t>and</w:t>
      </w:r>
      <w:r>
        <w:rPr>
          <w:spacing w:val="-2"/>
          <w:sz w:val="24"/>
        </w:rPr>
        <w:t xml:space="preserve"> </w:t>
      </w:r>
      <w:r>
        <w:rPr>
          <w:sz w:val="24"/>
        </w:rPr>
        <w:t>functioning</w:t>
      </w:r>
      <w:r>
        <w:rPr>
          <w:spacing w:val="-5"/>
          <w:sz w:val="24"/>
        </w:rPr>
        <w:t xml:space="preserve"> </w:t>
      </w:r>
      <w:r>
        <w:rPr>
          <w:sz w:val="24"/>
        </w:rPr>
        <w:t>of Central</w:t>
      </w:r>
      <w:r>
        <w:rPr>
          <w:spacing w:val="-2"/>
          <w:sz w:val="24"/>
        </w:rPr>
        <w:t xml:space="preserve"> </w:t>
      </w:r>
      <w:r>
        <w:rPr>
          <w:sz w:val="24"/>
        </w:rPr>
        <w:t>(Government</w:t>
      </w:r>
      <w:r>
        <w:rPr>
          <w:spacing w:val="-4"/>
          <w:sz w:val="24"/>
        </w:rPr>
        <w:t xml:space="preserve"> </w:t>
      </w:r>
      <w:r>
        <w:rPr>
          <w:sz w:val="24"/>
        </w:rPr>
        <w:t>or</w:t>
      </w:r>
      <w:r>
        <w:rPr>
          <w:spacing w:val="-4"/>
          <w:sz w:val="24"/>
        </w:rPr>
        <w:t xml:space="preserve"> </w:t>
      </w:r>
      <w:r>
        <w:rPr>
          <w:sz w:val="24"/>
        </w:rPr>
        <w:t>MoF)</w:t>
      </w:r>
      <w:r>
        <w:rPr>
          <w:spacing w:val="-3"/>
          <w:sz w:val="24"/>
        </w:rPr>
        <w:t xml:space="preserve"> </w:t>
      </w:r>
      <w:r>
        <w:rPr>
          <w:sz w:val="24"/>
        </w:rPr>
        <w:t>level IA</w:t>
      </w:r>
      <w:r>
        <w:rPr>
          <w:spacing w:val="-4"/>
          <w:sz w:val="24"/>
        </w:rPr>
        <w:t xml:space="preserve"> </w:t>
      </w:r>
      <w:r>
        <w:rPr>
          <w:sz w:val="24"/>
        </w:rPr>
        <w:t>unit(s)</w:t>
      </w:r>
      <w:r>
        <w:rPr>
          <w:spacing w:val="-3"/>
          <w:sz w:val="24"/>
        </w:rPr>
        <w:t xml:space="preserve"> </w:t>
      </w:r>
      <w:r>
        <w:rPr>
          <w:sz w:val="24"/>
        </w:rPr>
        <w:t>for managing horizontal and specialized audits (IT, performance) set in a draft regulation;</w:t>
      </w:r>
    </w:p>
    <w:p w14:paraId="765B10ED" w14:textId="77777777" w:rsidR="00791FD9" w:rsidRDefault="00CE0037">
      <w:pPr>
        <w:pStyle w:val="ListParagraph"/>
        <w:numPr>
          <w:ilvl w:val="2"/>
          <w:numId w:val="34"/>
        </w:numPr>
        <w:tabs>
          <w:tab w:val="left" w:pos="1179"/>
        </w:tabs>
        <w:spacing w:before="121"/>
        <w:ind w:right="275" w:firstLine="0"/>
        <w:rPr>
          <w:sz w:val="24"/>
        </w:rPr>
      </w:pPr>
      <w:r>
        <w:rPr>
          <w:sz w:val="24"/>
        </w:rPr>
        <w:t>At</w:t>
      </w:r>
      <w:r>
        <w:rPr>
          <w:spacing w:val="36"/>
          <w:sz w:val="24"/>
        </w:rPr>
        <w:t xml:space="preserve"> </w:t>
      </w:r>
      <w:r>
        <w:rPr>
          <w:sz w:val="24"/>
        </w:rPr>
        <w:t>least</w:t>
      </w:r>
      <w:r>
        <w:rPr>
          <w:spacing w:val="36"/>
          <w:sz w:val="24"/>
        </w:rPr>
        <w:t xml:space="preserve"> </w:t>
      </w:r>
      <w:r>
        <w:rPr>
          <w:sz w:val="24"/>
        </w:rPr>
        <w:t>two</w:t>
      </w:r>
      <w:r>
        <w:rPr>
          <w:spacing w:val="36"/>
          <w:sz w:val="24"/>
        </w:rPr>
        <w:t xml:space="preserve"> </w:t>
      </w:r>
      <w:r>
        <w:rPr>
          <w:sz w:val="24"/>
        </w:rPr>
        <w:t>pilot</w:t>
      </w:r>
      <w:r>
        <w:rPr>
          <w:spacing w:val="38"/>
          <w:sz w:val="24"/>
        </w:rPr>
        <w:t xml:space="preserve"> </w:t>
      </w:r>
      <w:r>
        <w:rPr>
          <w:sz w:val="24"/>
        </w:rPr>
        <w:t>horizontal</w:t>
      </w:r>
      <w:r>
        <w:rPr>
          <w:spacing w:val="36"/>
          <w:sz w:val="24"/>
        </w:rPr>
        <w:t xml:space="preserve"> </w:t>
      </w:r>
      <w:r>
        <w:rPr>
          <w:sz w:val="24"/>
        </w:rPr>
        <w:t>internal</w:t>
      </w:r>
      <w:r>
        <w:rPr>
          <w:spacing w:val="36"/>
          <w:sz w:val="24"/>
        </w:rPr>
        <w:t xml:space="preserve"> </w:t>
      </w:r>
      <w:r>
        <w:rPr>
          <w:sz w:val="24"/>
        </w:rPr>
        <w:t>audits</w:t>
      </w:r>
      <w:r>
        <w:rPr>
          <w:spacing w:val="36"/>
          <w:sz w:val="24"/>
        </w:rPr>
        <w:t xml:space="preserve"> </w:t>
      </w:r>
      <w:r>
        <w:rPr>
          <w:sz w:val="24"/>
        </w:rPr>
        <w:t>conducted,</w:t>
      </w:r>
      <w:r>
        <w:rPr>
          <w:spacing w:val="36"/>
          <w:sz w:val="24"/>
        </w:rPr>
        <w:t xml:space="preserve"> </w:t>
      </w:r>
      <w:r>
        <w:rPr>
          <w:sz w:val="24"/>
        </w:rPr>
        <w:t>based</w:t>
      </w:r>
      <w:r>
        <w:rPr>
          <w:spacing w:val="36"/>
          <w:sz w:val="24"/>
        </w:rPr>
        <w:t xml:space="preserve"> </w:t>
      </w:r>
      <w:r>
        <w:rPr>
          <w:sz w:val="24"/>
        </w:rPr>
        <w:t>on</w:t>
      </w:r>
      <w:r>
        <w:rPr>
          <w:spacing w:val="38"/>
          <w:sz w:val="24"/>
        </w:rPr>
        <w:t xml:space="preserve"> </w:t>
      </w:r>
      <w:r>
        <w:rPr>
          <w:sz w:val="24"/>
        </w:rPr>
        <w:t>a</w:t>
      </w:r>
      <w:r>
        <w:rPr>
          <w:spacing w:val="35"/>
          <w:sz w:val="24"/>
        </w:rPr>
        <w:t xml:space="preserve"> </w:t>
      </w:r>
      <w:r>
        <w:rPr>
          <w:sz w:val="24"/>
        </w:rPr>
        <w:t>specifically developed procedure.</w:t>
      </w:r>
    </w:p>
    <w:p w14:paraId="765B10EE" w14:textId="77777777" w:rsidR="00791FD9" w:rsidRDefault="00CE0037">
      <w:pPr>
        <w:pStyle w:val="ListParagraph"/>
        <w:numPr>
          <w:ilvl w:val="2"/>
          <w:numId w:val="34"/>
        </w:numPr>
        <w:tabs>
          <w:tab w:val="left" w:pos="1142"/>
        </w:tabs>
        <w:spacing w:before="120"/>
        <w:ind w:left="1142" w:hanging="601"/>
        <w:rPr>
          <w:sz w:val="24"/>
        </w:rPr>
      </w:pPr>
      <w:r>
        <w:rPr>
          <w:sz w:val="24"/>
        </w:rPr>
        <w:t>Internal</w:t>
      </w:r>
      <w:r>
        <w:rPr>
          <w:spacing w:val="-4"/>
          <w:sz w:val="24"/>
        </w:rPr>
        <w:t xml:space="preserve"> </w:t>
      </w:r>
      <w:r>
        <w:rPr>
          <w:sz w:val="24"/>
        </w:rPr>
        <w:t>Audit</w:t>
      </w:r>
      <w:r>
        <w:rPr>
          <w:spacing w:val="-1"/>
          <w:sz w:val="24"/>
        </w:rPr>
        <w:t xml:space="preserve"> </w:t>
      </w:r>
      <w:r>
        <w:rPr>
          <w:sz w:val="24"/>
        </w:rPr>
        <w:t>Quality</w:t>
      </w:r>
      <w:r>
        <w:rPr>
          <w:spacing w:val="-7"/>
          <w:sz w:val="24"/>
        </w:rPr>
        <w:t xml:space="preserve"> </w:t>
      </w:r>
      <w:r>
        <w:rPr>
          <w:sz w:val="24"/>
        </w:rPr>
        <w:t>assurance</w:t>
      </w:r>
      <w:r>
        <w:rPr>
          <w:spacing w:val="-2"/>
          <w:sz w:val="24"/>
        </w:rPr>
        <w:t xml:space="preserve"> </w:t>
      </w:r>
      <w:r>
        <w:rPr>
          <w:sz w:val="24"/>
        </w:rPr>
        <w:t>mechanism</w:t>
      </w:r>
      <w:r>
        <w:rPr>
          <w:spacing w:val="-1"/>
          <w:sz w:val="24"/>
        </w:rPr>
        <w:t xml:space="preserve"> </w:t>
      </w:r>
      <w:r>
        <w:rPr>
          <w:sz w:val="24"/>
        </w:rPr>
        <w:t>implemented</w:t>
      </w:r>
      <w:r>
        <w:rPr>
          <w:spacing w:val="2"/>
          <w:sz w:val="24"/>
        </w:rPr>
        <w:t xml:space="preserve"> </w:t>
      </w:r>
      <w:r>
        <w:rPr>
          <w:spacing w:val="-2"/>
          <w:sz w:val="24"/>
        </w:rPr>
        <w:t>through:</w:t>
      </w:r>
    </w:p>
    <w:p w14:paraId="765B10EF" w14:textId="77777777" w:rsidR="00791FD9" w:rsidRDefault="00CE0037">
      <w:pPr>
        <w:pStyle w:val="BodyText"/>
        <w:spacing w:before="120"/>
        <w:ind w:left="541" w:right="280"/>
      </w:pPr>
      <w:r>
        <w:t>-</w:t>
      </w:r>
      <w:r>
        <w:rPr>
          <w:spacing w:val="-16"/>
        </w:rPr>
        <w:t xml:space="preserve"> </w:t>
      </w:r>
      <w:r>
        <w:t>methodological</w:t>
      </w:r>
      <w:r>
        <w:rPr>
          <w:spacing w:val="-15"/>
        </w:rPr>
        <w:t xml:space="preserve"> </w:t>
      </w:r>
      <w:r>
        <w:t>procedure</w:t>
      </w:r>
      <w:r>
        <w:rPr>
          <w:spacing w:val="-17"/>
        </w:rPr>
        <w:t xml:space="preserve"> </w:t>
      </w:r>
      <w:r>
        <w:t>on</w:t>
      </w:r>
      <w:r>
        <w:rPr>
          <w:spacing w:val="-15"/>
        </w:rPr>
        <w:t xml:space="preserve"> </w:t>
      </w:r>
      <w:r>
        <w:t>external</w:t>
      </w:r>
      <w:r>
        <w:rPr>
          <w:spacing w:val="-15"/>
        </w:rPr>
        <w:t xml:space="preserve"> </w:t>
      </w:r>
      <w:r>
        <w:t>assessment</w:t>
      </w:r>
      <w:r>
        <w:rPr>
          <w:spacing w:val="-15"/>
        </w:rPr>
        <w:t xml:space="preserve"> </w:t>
      </w:r>
      <w:r>
        <w:t>of</w:t>
      </w:r>
      <w:r>
        <w:rPr>
          <w:spacing w:val="-16"/>
        </w:rPr>
        <w:t xml:space="preserve"> </w:t>
      </w:r>
      <w:r>
        <w:t>internal</w:t>
      </w:r>
      <w:r>
        <w:rPr>
          <w:spacing w:val="-15"/>
        </w:rPr>
        <w:t xml:space="preserve"> </w:t>
      </w:r>
      <w:r>
        <w:t>audit</w:t>
      </w:r>
      <w:r>
        <w:rPr>
          <w:spacing w:val="-15"/>
        </w:rPr>
        <w:t xml:space="preserve"> </w:t>
      </w:r>
      <w:r>
        <w:t>developed</w:t>
      </w:r>
      <w:r>
        <w:rPr>
          <w:spacing w:val="-15"/>
        </w:rPr>
        <w:t xml:space="preserve"> </w:t>
      </w:r>
      <w:r>
        <w:t>and</w:t>
      </w:r>
      <w:r>
        <w:rPr>
          <w:spacing w:val="-15"/>
        </w:rPr>
        <w:t xml:space="preserve"> </w:t>
      </w:r>
      <w:r>
        <w:t>piloted in at least 3 internal audit units.</w:t>
      </w:r>
    </w:p>
    <w:p w14:paraId="765B10F0" w14:textId="77777777" w:rsidR="00791FD9" w:rsidRDefault="00CE0037">
      <w:pPr>
        <w:spacing w:before="120"/>
        <w:ind w:left="541" w:right="280"/>
        <w:rPr>
          <w:i/>
          <w:sz w:val="24"/>
        </w:rPr>
      </w:pPr>
      <w:r>
        <w:rPr>
          <w:i/>
          <w:sz w:val="24"/>
        </w:rPr>
        <w:t>Result 2.2.: Improved training and certification scheme for internal auditors facilitating the qualification and continuous professional development of the internal auditors.</w:t>
      </w:r>
    </w:p>
    <w:p w14:paraId="765B10F1" w14:textId="77777777" w:rsidR="00791FD9" w:rsidRDefault="00CE0037">
      <w:pPr>
        <w:pStyle w:val="ListParagraph"/>
        <w:numPr>
          <w:ilvl w:val="2"/>
          <w:numId w:val="33"/>
        </w:numPr>
        <w:tabs>
          <w:tab w:val="left" w:pos="1186"/>
        </w:tabs>
        <w:spacing w:before="120"/>
        <w:ind w:right="286" w:firstLine="0"/>
        <w:rPr>
          <w:sz w:val="24"/>
        </w:rPr>
      </w:pPr>
      <w:r>
        <w:rPr>
          <w:sz w:val="24"/>
        </w:rPr>
        <w:t>The</w:t>
      </w:r>
      <w:r>
        <w:rPr>
          <w:spacing w:val="40"/>
          <w:sz w:val="24"/>
        </w:rPr>
        <w:t xml:space="preserve"> </w:t>
      </w:r>
      <w:r>
        <w:rPr>
          <w:sz w:val="24"/>
        </w:rPr>
        <w:t>Internal</w:t>
      </w:r>
      <w:r>
        <w:rPr>
          <w:spacing w:val="40"/>
          <w:sz w:val="24"/>
        </w:rPr>
        <w:t xml:space="preserve"> </w:t>
      </w:r>
      <w:r>
        <w:rPr>
          <w:sz w:val="24"/>
        </w:rPr>
        <w:t>Audit’</w:t>
      </w:r>
      <w:r>
        <w:rPr>
          <w:spacing w:val="40"/>
          <w:sz w:val="24"/>
        </w:rPr>
        <w:t xml:space="preserve"> </w:t>
      </w:r>
      <w:r>
        <w:rPr>
          <w:sz w:val="24"/>
        </w:rPr>
        <w:t>training</w:t>
      </w:r>
      <w:r>
        <w:rPr>
          <w:spacing w:val="40"/>
          <w:sz w:val="24"/>
        </w:rPr>
        <w:t xml:space="preserve"> </w:t>
      </w:r>
      <w:r>
        <w:rPr>
          <w:sz w:val="24"/>
        </w:rPr>
        <w:t>and</w:t>
      </w:r>
      <w:r>
        <w:rPr>
          <w:spacing w:val="40"/>
          <w:sz w:val="24"/>
        </w:rPr>
        <w:t xml:space="preserve"> </w:t>
      </w:r>
      <w:r>
        <w:rPr>
          <w:sz w:val="24"/>
        </w:rPr>
        <w:t>certification</w:t>
      </w:r>
      <w:r>
        <w:rPr>
          <w:spacing w:val="40"/>
          <w:sz w:val="24"/>
        </w:rPr>
        <w:t xml:space="preserve"> </w:t>
      </w:r>
      <w:r>
        <w:rPr>
          <w:sz w:val="24"/>
        </w:rPr>
        <w:t>process</w:t>
      </w:r>
      <w:r>
        <w:rPr>
          <w:spacing w:val="40"/>
          <w:sz w:val="24"/>
        </w:rPr>
        <w:t xml:space="preserve"> </w:t>
      </w:r>
      <w:r>
        <w:rPr>
          <w:sz w:val="24"/>
        </w:rPr>
        <w:t>conforms</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good practice and the updated National Internal Audit Standards (or GIAS); .</w:t>
      </w:r>
    </w:p>
    <w:p w14:paraId="765B10F2" w14:textId="77777777" w:rsidR="00791FD9" w:rsidRDefault="00791FD9">
      <w:pPr>
        <w:pStyle w:val="BodyText"/>
        <w:spacing w:before="240"/>
      </w:pPr>
    </w:p>
    <w:p w14:paraId="765B10F3" w14:textId="77777777" w:rsidR="00791FD9" w:rsidRDefault="00CE0037">
      <w:pPr>
        <w:ind w:left="541" w:right="280"/>
        <w:jc w:val="both"/>
        <w:rPr>
          <w:i/>
          <w:sz w:val="24"/>
        </w:rPr>
      </w:pPr>
      <w:r>
        <w:rPr>
          <w:i/>
          <w:sz w:val="24"/>
        </w:rPr>
        <w:t>Result 2.3.:</w:t>
      </w:r>
      <w:r>
        <w:rPr>
          <w:i/>
          <w:spacing w:val="-2"/>
          <w:sz w:val="24"/>
        </w:rPr>
        <w:t xml:space="preserve"> </w:t>
      </w:r>
      <w:r>
        <w:rPr>
          <w:i/>
          <w:sz w:val="24"/>
        </w:rPr>
        <w:t>Updated</w:t>
      </w:r>
      <w:r>
        <w:rPr>
          <w:i/>
          <w:spacing w:val="-2"/>
          <w:sz w:val="24"/>
        </w:rPr>
        <w:t xml:space="preserve"> </w:t>
      </w:r>
      <w:r>
        <w:rPr>
          <w:i/>
          <w:sz w:val="24"/>
        </w:rPr>
        <w:t>internal</w:t>
      </w:r>
      <w:r>
        <w:rPr>
          <w:i/>
          <w:spacing w:val="-1"/>
          <w:sz w:val="24"/>
        </w:rPr>
        <w:t xml:space="preserve"> </w:t>
      </w:r>
      <w:r>
        <w:rPr>
          <w:i/>
          <w:sz w:val="24"/>
        </w:rPr>
        <w:t>audit procedures, standards</w:t>
      </w:r>
      <w:r>
        <w:rPr>
          <w:i/>
          <w:spacing w:val="-1"/>
          <w:sz w:val="24"/>
        </w:rPr>
        <w:t xml:space="preserve"> </w:t>
      </w:r>
      <w:r>
        <w:rPr>
          <w:i/>
          <w:sz w:val="24"/>
        </w:rPr>
        <w:t>and</w:t>
      </w:r>
      <w:r>
        <w:rPr>
          <w:i/>
          <w:spacing w:val="-1"/>
          <w:sz w:val="24"/>
        </w:rPr>
        <w:t xml:space="preserve"> </w:t>
      </w:r>
      <w:r>
        <w:rPr>
          <w:i/>
          <w:sz w:val="24"/>
        </w:rPr>
        <w:t>manual</w:t>
      </w:r>
      <w:r>
        <w:rPr>
          <w:i/>
          <w:spacing w:val="-1"/>
          <w:sz w:val="24"/>
        </w:rPr>
        <w:t xml:space="preserve"> </w:t>
      </w:r>
      <w:r>
        <w:rPr>
          <w:i/>
          <w:sz w:val="24"/>
        </w:rPr>
        <w:t>for deploying</w:t>
      </w:r>
      <w:r>
        <w:rPr>
          <w:i/>
          <w:spacing w:val="-1"/>
          <w:sz w:val="24"/>
        </w:rPr>
        <w:t xml:space="preserve"> </w:t>
      </w:r>
      <w:r>
        <w:rPr>
          <w:i/>
          <w:sz w:val="24"/>
        </w:rPr>
        <w:t>up- to-date risk assessment and audit tools, including preparation of the Functional and Technical Specification for digitalizing the internal audit.</w:t>
      </w:r>
    </w:p>
    <w:p w14:paraId="765B10F4" w14:textId="77777777" w:rsidR="00791FD9" w:rsidRDefault="00CE0037">
      <w:pPr>
        <w:pStyle w:val="ListParagraph"/>
        <w:numPr>
          <w:ilvl w:val="2"/>
          <w:numId w:val="32"/>
        </w:numPr>
        <w:tabs>
          <w:tab w:val="left" w:pos="1142"/>
        </w:tabs>
        <w:spacing w:before="118"/>
        <w:ind w:right="280" w:firstLine="0"/>
        <w:rPr>
          <w:sz w:val="24"/>
        </w:rPr>
      </w:pPr>
      <w:r>
        <w:rPr>
          <w:sz w:val="24"/>
        </w:rPr>
        <w:t>The</w:t>
      </w:r>
      <w:r>
        <w:rPr>
          <w:spacing w:val="-2"/>
          <w:sz w:val="24"/>
        </w:rPr>
        <w:t xml:space="preserve"> </w:t>
      </w:r>
      <w:r>
        <w:rPr>
          <w:sz w:val="24"/>
        </w:rPr>
        <w:t>quality</w:t>
      </w:r>
      <w:r>
        <w:rPr>
          <w:spacing w:val="-5"/>
          <w:sz w:val="24"/>
        </w:rPr>
        <w:t xml:space="preserve"> </w:t>
      </w:r>
      <w:r>
        <w:rPr>
          <w:sz w:val="24"/>
        </w:rPr>
        <w:t>of</w:t>
      </w:r>
      <w:r>
        <w:rPr>
          <w:spacing w:val="-1"/>
          <w:sz w:val="24"/>
        </w:rPr>
        <w:t xml:space="preserve"> </w:t>
      </w:r>
      <w:r>
        <w:rPr>
          <w:sz w:val="24"/>
        </w:rPr>
        <w:t>the</w:t>
      </w:r>
      <w:r>
        <w:rPr>
          <w:spacing w:val="-1"/>
          <w:sz w:val="24"/>
        </w:rPr>
        <w:t xml:space="preserve"> </w:t>
      </w:r>
      <w:r>
        <w:rPr>
          <w:sz w:val="24"/>
        </w:rPr>
        <w:t>internal audit and conformance</w:t>
      </w:r>
      <w:r>
        <w:rPr>
          <w:spacing w:val="-1"/>
          <w:sz w:val="24"/>
        </w:rPr>
        <w:t xml:space="preserve"> </w:t>
      </w:r>
      <w:r>
        <w:rPr>
          <w:sz w:val="24"/>
        </w:rPr>
        <w:t>with the</w:t>
      </w:r>
      <w:r>
        <w:rPr>
          <w:spacing w:val="-1"/>
          <w:sz w:val="24"/>
        </w:rPr>
        <w:t xml:space="preserve"> </w:t>
      </w:r>
      <w:r>
        <w:rPr>
          <w:sz w:val="24"/>
        </w:rPr>
        <w:t>internal audit standards improved by:</w:t>
      </w:r>
    </w:p>
    <w:p w14:paraId="765B10F5" w14:textId="77777777" w:rsidR="00791FD9" w:rsidRDefault="00CE0037">
      <w:pPr>
        <w:pStyle w:val="ListParagraph"/>
        <w:numPr>
          <w:ilvl w:val="3"/>
          <w:numId w:val="32"/>
        </w:numPr>
        <w:tabs>
          <w:tab w:val="left" w:pos="724"/>
        </w:tabs>
        <w:spacing w:before="120"/>
        <w:ind w:right="286" w:firstLine="0"/>
        <w:rPr>
          <w:sz w:val="24"/>
        </w:rPr>
      </w:pPr>
      <w:r>
        <w:rPr>
          <w:sz w:val="24"/>
        </w:rPr>
        <w:t>updated National Internal Audit Standards with the applicable requirements of the Global Internal Audit Standards,</w:t>
      </w:r>
    </w:p>
    <w:p w14:paraId="765B10F6" w14:textId="77777777" w:rsidR="00791FD9" w:rsidRDefault="00CE0037">
      <w:pPr>
        <w:pStyle w:val="ListParagraph"/>
        <w:numPr>
          <w:ilvl w:val="3"/>
          <w:numId w:val="32"/>
        </w:numPr>
        <w:tabs>
          <w:tab w:val="left" w:pos="741"/>
        </w:tabs>
        <w:spacing w:before="121"/>
        <w:ind w:right="280" w:firstLine="0"/>
        <w:rPr>
          <w:sz w:val="24"/>
        </w:rPr>
      </w:pPr>
      <w:r>
        <w:rPr>
          <w:sz w:val="24"/>
        </w:rPr>
        <w:t xml:space="preserve">updated Internal Audit regulations (methodological norms, IA reporting, IA self- </w:t>
      </w:r>
      <w:r>
        <w:rPr>
          <w:spacing w:val="-2"/>
          <w:sz w:val="24"/>
        </w:rPr>
        <w:t>assessment);</w:t>
      </w:r>
    </w:p>
    <w:p w14:paraId="765B10F7" w14:textId="77777777" w:rsidR="00791FD9" w:rsidRDefault="00CE0037">
      <w:pPr>
        <w:pStyle w:val="ListParagraph"/>
        <w:numPr>
          <w:ilvl w:val="3"/>
          <w:numId w:val="32"/>
        </w:numPr>
        <w:tabs>
          <w:tab w:val="left" w:pos="676"/>
        </w:tabs>
        <w:spacing w:before="120"/>
        <w:ind w:right="274" w:firstLine="0"/>
        <w:rPr>
          <w:sz w:val="24"/>
        </w:rPr>
      </w:pPr>
      <w:r>
        <w:rPr>
          <w:sz w:val="24"/>
        </w:rPr>
        <w:t>updated</w:t>
      </w:r>
      <w:r>
        <w:rPr>
          <w:spacing w:val="-1"/>
          <w:sz w:val="24"/>
        </w:rPr>
        <w:t xml:space="preserve"> </w:t>
      </w:r>
      <w:r>
        <w:rPr>
          <w:sz w:val="24"/>
        </w:rPr>
        <w:t>IA</w:t>
      </w:r>
      <w:r>
        <w:rPr>
          <w:spacing w:val="-6"/>
          <w:sz w:val="24"/>
        </w:rPr>
        <w:t xml:space="preserve"> </w:t>
      </w:r>
      <w:r>
        <w:rPr>
          <w:sz w:val="24"/>
        </w:rPr>
        <w:t>manual,</w:t>
      </w:r>
      <w:r>
        <w:rPr>
          <w:spacing w:val="-3"/>
          <w:sz w:val="24"/>
        </w:rPr>
        <w:t xml:space="preserve"> </w:t>
      </w:r>
      <w:r>
        <w:rPr>
          <w:sz w:val="24"/>
        </w:rPr>
        <w:t>complemented</w:t>
      </w:r>
      <w:r>
        <w:rPr>
          <w:spacing w:val="-6"/>
          <w:sz w:val="24"/>
        </w:rPr>
        <w:t xml:space="preserve"> </w:t>
      </w:r>
      <w:r>
        <w:rPr>
          <w:sz w:val="24"/>
        </w:rPr>
        <w:t>with</w:t>
      </w:r>
      <w:r>
        <w:rPr>
          <w:spacing w:val="-5"/>
          <w:sz w:val="24"/>
        </w:rPr>
        <w:t xml:space="preserve"> </w:t>
      </w:r>
      <w:r>
        <w:rPr>
          <w:sz w:val="24"/>
        </w:rPr>
        <w:t>detailed</w:t>
      </w:r>
      <w:r>
        <w:rPr>
          <w:spacing w:val="-6"/>
          <w:sz w:val="24"/>
        </w:rPr>
        <w:t xml:space="preserve"> </w:t>
      </w:r>
      <w:r>
        <w:rPr>
          <w:sz w:val="24"/>
        </w:rPr>
        <w:t>guidelines</w:t>
      </w:r>
      <w:r>
        <w:rPr>
          <w:spacing w:val="-6"/>
          <w:sz w:val="24"/>
        </w:rPr>
        <w:t xml:space="preserve"> </w:t>
      </w:r>
      <w:r>
        <w:rPr>
          <w:sz w:val="24"/>
        </w:rPr>
        <w:t>for</w:t>
      </w:r>
      <w:r>
        <w:rPr>
          <w:spacing w:val="-5"/>
          <w:sz w:val="24"/>
        </w:rPr>
        <w:t xml:space="preserve"> </w:t>
      </w:r>
      <w:r>
        <w:rPr>
          <w:sz w:val="24"/>
        </w:rPr>
        <w:t>specific</w:t>
      </w:r>
      <w:r>
        <w:rPr>
          <w:spacing w:val="-7"/>
          <w:sz w:val="24"/>
        </w:rPr>
        <w:t xml:space="preserve"> </w:t>
      </w:r>
      <w:r>
        <w:rPr>
          <w:sz w:val="24"/>
        </w:rPr>
        <w:t>topics</w:t>
      </w:r>
      <w:r>
        <w:rPr>
          <w:spacing w:val="-1"/>
          <w:sz w:val="24"/>
        </w:rPr>
        <w:t xml:space="preserve"> </w:t>
      </w:r>
      <w:r>
        <w:rPr>
          <w:sz w:val="24"/>
        </w:rPr>
        <w:t>–</w:t>
      </w:r>
      <w:r>
        <w:rPr>
          <w:spacing w:val="-5"/>
          <w:sz w:val="24"/>
        </w:rPr>
        <w:t xml:space="preserve"> </w:t>
      </w:r>
      <w:r>
        <w:rPr>
          <w:sz w:val="24"/>
        </w:rPr>
        <w:t>quality assurance,</w:t>
      </w:r>
      <w:r>
        <w:rPr>
          <w:spacing w:val="-13"/>
          <w:sz w:val="24"/>
        </w:rPr>
        <w:t xml:space="preserve"> </w:t>
      </w:r>
      <w:r>
        <w:rPr>
          <w:sz w:val="24"/>
        </w:rPr>
        <w:t>data</w:t>
      </w:r>
      <w:r>
        <w:rPr>
          <w:spacing w:val="-14"/>
          <w:sz w:val="24"/>
        </w:rPr>
        <w:t xml:space="preserve"> </w:t>
      </w:r>
      <w:r>
        <w:rPr>
          <w:sz w:val="24"/>
        </w:rPr>
        <w:t>analysis</w:t>
      </w:r>
      <w:r>
        <w:rPr>
          <w:spacing w:val="-11"/>
          <w:sz w:val="24"/>
        </w:rPr>
        <w:t xml:space="preserve"> </w:t>
      </w:r>
      <w:r>
        <w:rPr>
          <w:sz w:val="24"/>
        </w:rPr>
        <w:t>and</w:t>
      </w:r>
      <w:r>
        <w:rPr>
          <w:spacing w:val="-13"/>
          <w:sz w:val="24"/>
        </w:rPr>
        <w:t xml:space="preserve"> </w:t>
      </w:r>
      <w:r>
        <w:rPr>
          <w:sz w:val="24"/>
        </w:rPr>
        <w:t>sampling</w:t>
      </w:r>
      <w:r>
        <w:rPr>
          <w:spacing w:val="-14"/>
          <w:sz w:val="24"/>
        </w:rPr>
        <w:t xml:space="preserve"> </w:t>
      </w:r>
      <w:r>
        <w:rPr>
          <w:sz w:val="24"/>
        </w:rPr>
        <w:t>techniques,</w:t>
      </w:r>
      <w:r>
        <w:rPr>
          <w:spacing w:val="-13"/>
          <w:sz w:val="24"/>
        </w:rPr>
        <w:t xml:space="preserve"> </w:t>
      </w:r>
      <w:r>
        <w:rPr>
          <w:sz w:val="24"/>
        </w:rPr>
        <w:t>informing</w:t>
      </w:r>
      <w:r>
        <w:rPr>
          <w:spacing w:val="-15"/>
          <w:sz w:val="24"/>
        </w:rPr>
        <w:t xml:space="preserve"> </w:t>
      </w:r>
      <w:r>
        <w:rPr>
          <w:sz w:val="24"/>
        </w:rPr>
        <w:t>on</w:t>
      </w:r>
      <w:r>
        <w:rPr>
          <w:spacing w:val="-13"/>
          <w:sz w:val="24"/>
        </w:rPr>
        <w:t xml:space="preserve"> </w:t>
      </w:r>
      <w:r>
        <w:rPr>
          <w:sz w:val="24"/>
        </w:rPr>
        <w:t>fraud</w:t>
      </w:r>
      <w:r>
        <w:rPr>
          <w:spacing w:val="-13"/>
          <w:sz w:val="24"/>
        </w:rPr>
        <w:t xml:space="preserve"> </w:t>
      </w:r>
      <w:r>
        <w:rPr>
          <w:sz w:val="24"/>
        </w:rPr>
        <w:t>and</w:t>
      </w:r>
      <w:r>
        <w:rPr>
          <w:spacing w:val="-13"/>
          <w:sz w:val="24"/>
        </w:rPr>
        <w:t xml:space="preserve"> </w:t>
      </w:r>
      <w:r>
        <w:rPr>
          <w:sz w:val="24"/>
        </w:rPr>
        <w:t>corruption</w:t>
      </w:r>
      <w:r>
        <w:rPr>
          <w:spacing w:val="-13"/>
          <w:sz w:val="24"/>
        </w:rPr>
        <w:t xml:space="preserve"> </w:t>
      </w:r>
      <w:r>
        <w:rPr>
          <w:sz w:val="24"/>
        </w:rPr>
        <w:t>risks and findings, advisory services;</w:t>
      </w:r>
    </w:p>
    <w:p w14:paraId="765B10F8" w14:textId="77777777" w:rsidR="00791FD9" w:rsidRDefault="00CE0037">
      <w:pPr>
        <w:pStyle w:val="ListParagraph"/>
        <w:numPr>
          <w:ilvl w:val="3"/>
          <w:numId w:val="32"/>
        </w:numPr>
        <w:tabs>
          <w:tab w:val="left" w:pos="674"/>
        </w:tabs>
        <w:spacing w:before="120"/>
        <w:ind w:right="278" w:firstLine="0"/>
        <w:rPr>
          <w:sz w:val="24"/>
        </w:rPr>
      </w:pPr>
      <w:r>
        <w:rPr>
          <w:sz w:val="24"/>
        </w:rPr>
        <w:t>on</w:t>
      </w:r>
      <w:r>
        <w:rPr>
          <w:spacing w:val="-8"/>
          <w:sz w:val="24"/>
        </w:rPr>
        <w:t xml:space="preserve"> </w:t>
      </w:r>
      <w:r>
        <w:rPr>
          <w:sz w:val="24"/>
        </w:rPr>
        <w:t>the</w:t>
      </w:r>
      <w:r>
        <w:rPr>
          <w:spacing w:val="-7"/>
          <w:sz w:val="24"/>
        </w:rPr>
        <w:t xml:space="preserve"> </w:t>
      </w:r>
      <w:r>
        <w:rPr>
          <w:sz w:val="24"/>
        </w:rPr>
        <w:t>job</w:t>
      </w:r>
      <w:r>
        <w:rPr>
          <w:spacing w:val="-8"/>
          <w:sz w:val="24"/>
        </w:rPr>
        <w:t xml:space="preserve"> </w:t>
      </w:r>
      <w:r>
        <w:rPr>
          <w:sz w:val="24"/>
        </w:rPr>
        <w:t>training</w:t>
      </w:r>
      <w:r>
        <w:rPr>
          <w:spacing w:val="-8"/>
          <w:sz w:val="24"/>
        </w:rPr>
        <w:t xml:space="preserve"> </w:t>
      </w:r>
      <w:r>
        <w:rPr>
          <w:sz w:val="24"/>
        </w:rPr>
        <w:t>for</w:t>
      </w:r>
      <w:r>
        <w:rPr>
          <w:spacing w:val="-10"/>
          <w:sz w:val="24"/>
        </w:rPr>
        <w:t xml:space="preserve"> </w:t>
      </w:r>
      <w:r>
        <w:rPr>
          <w:sz w:val="24"/>
        </w:rPr>
        <w:t>implementing</w:t>
      </w:r>
      <w:r>
        <w:rPr>
          <w:spacing w:val="-10"/>
          <w:sz w:val="24"/>
        </w:rPr>
        <w:t xml:space="preserve"> </w:t>
      </w:r>
      <w:r>
        <w:rPr>
          <w:sz w:val="24"/>
        </w:rPr>
        <w:t>the</w:t>
      </w:r>
      <w:r>
        <w:rPr>
          <w:spacing w:val="-4"/>
          <w:sz w:val="24"/>
        </w:rPr>
        <w:t xml:space="preserve"> </w:t>
      </w:r>
      <w:r>
        <w:rPr>
          <w:sz w:val="24"/>
        </w:rPr>
        <w:t>updated</w:t>
      </w:r>
      <w:r>
        <w:rPr>
          <w:spacing w:val="-4"/>
          <w:sz w:val="24"/>
        </w:rPr>
        <w:t xml:space="preserve"> </w:t>
      </w:r>
      <w:r>
        <w:rPr>
          <w:sz w:val="24"/>
        </w:rPr>
        <w:t>Internal</w:t>
      </w:r>
      <w:r>
        <w:rPr>
          <w:spacing w:val="-8"/>
          <w:sz w:val="24"/>
        </w:rPr>
        <w:t xml:space="preserve"> </w:t>
      </w:r>
      <w:r>
        <w:rPr>
          <w:sz w:val="24"/>
        </w:rPr>
        <w:t>Audit</w:t>
      </w:r>
      <w:r>
        <w:rPr>
          <w:spacing w:val="-6"/>
          <w:sz w:val="24"/>
        </w:rPr>
        <w:t xml:space="preserve"> </w:t>
      </w:r>
      <w:r>
        <w:rPr>
          <w:sz w:val="24"/>
        </w:rPr>
        <w:t>standards,</w:t>
      </w:r>
      <w:r>
        <w:rPr>
          <w:spacing w:val="-6"/>
          <w:sz w:val="24"/>
        </w:rPr>
        <w:t xml:space="preserve"> </w:t>
      </w:r>
      <w:r>
        <w:rPr>
          <w:sz w:val="24"/>
        </w:rPr>
        <w:t>methodology and the detailed guidelines for specific topics.</w:t>
      </w:r>
    </w:p>
    <w:p w14:paraId="765B10F9" w14:textId="77777777" w:rsidR="00791FD9" w:rsidRDefault="00CE0037">
      <w:pPr>
        <w:pStyle w:val="ListParagraph"/>
        <w:numPr>
          <w:ilvl w:val="2"/>
          <w:numId w:val="32"/>
        </w:numPr>
        <w:tabs>
          <w:tab w:val="left" w:pos="1140"/>
        </w:tabs>
        <w:spacing w:before="120"/>
        <w:ind w:left="1140" w:hanging="599"/>
        <w:rPr>
          <w:sz w:val="24"/>
        </w:rPr>
      </w:pPr>
      <w:r>
        <w:rPr>
          <w:sz w:val="24"/>
        </w:rPr>
        <w:t>Steps</w:t>
      </w:r>
      <w:r>
        <w:rPr>
          <w:spacing w:val="-2"/>
          <w:sz w:val="24"/>
        </w:rPr>
        <w:t xml:space="preserve"> </w:t>
      </w:r>
      <w:r>
        <w:rPr>
          <w:sz w:val="24"/>
        </w:rPr>
        <w:t>implemented</w:t>
      </w:r>
      <w:r>
        <w:rPr>
          <w:spacing w:val="-1"/>
          <w:sz w:val="24"/>
        </w:rPr>
        <w:t xml:space="preserve"> </w:t>
      </w:r>
      <w:r>
        <w:rPr>
          <w:sz w:val="24"/>
        </w:rPr>
        <w:t>for</w:t>
      </w:r>
      <w:r>
        <w:rPr>
          <w:spacing w:val="-1"/>
          <w:sz w:val="24"/>
        </w:rPr>
        <w:t xml:space="preserve"> </w:t>
      </w:r>
      <w:r>
        <w:rPr>
          <w:sz w:val="24"/>
        </w:rPr>
        <w:t>the</w:t>
      </w:r>
      <w:r>
        <w:rPr>
          <w:spacing w:val="-4"/>
          <w:sz w:val="24"/>
        </w:rPr>
        <w:t xml:space="preserve"> </w:t>
      </w:r>
      <w:r>
        <w:rPr>
          <w:sz w:val="24"/>
        </w:rPr>
        <w:t>digitalization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Internal</w:t>
      </w:r>
      <w:r>
        <w:rPr>
          <w:spacing w:val="-1"/>
          <w:sz w:val="24"/>
        </w:rPr>
        <w:t xml:space="preserve"> </w:t>
      </w:r>
      <w:r>
        <w:rPr>
          <w:sz w:val="24"/>
        </w:rPr>
        <w:t>Audit</w:t>
      </w:r>
      <w:r>
        <w:rPr>
          <w:spacing w:val="-1"/>
          <w:sz w:val="24"/>
        </w:rPr>
        <w:t xml:space="preserve"> </w:t>
      </w:r>
      <w:r>
        <w:rPr>
          <w:sz w:val="24"/>
        </w:rPr>
        <w:t>process</w:t>
      </w:r>
      <w:r>
        <w:rPr>
          <w:spacing w:val="1"/>
          <w:sz w:val="24"/>
        </w:rPr>
        <w:t xml:space="preserve"> </w:t>
      </w:r>
      <w:r>
        <w:rPr>
          <w:spacing w:val="-5"/>
          <w:sz w:val="24"/>
        </w:rPr>
        <w:t>by:</w:t>
      </w:r>
    </w:p>
    <w:p w14:paraId="765B10FA" w14:textId="77777777" w:rsidR="00791FD9" w:rsidRDefault="00CE0037">
      <w:pPr>
        <w:pStyle w:val="ListParagraph"/>
        <w:numPr>
          <w:ilvl w:val="3"/>
          <w:numId w:val="32"/>
        </w:numPr>
        <w:tabs>
          <w:tab w:val="left" w:pos="700"/>
        </w:tabs>
        <w:spacing w:before="120"/>
        <w:ind w:right="278" w:firstLine="0"/>
        <w:rPr>
          <w:sz w:val="24"/>
        </w:rPr>
      </w:pPr>
      <w:r>
        <w:rPr>
          <w:sz w:val="24"/>
        </w:rPr>
        <w:t>Functional and technical specification for the entire internal audit process developed, from planning to reporting and generating reports to the CHU, according to latest procedural and organizational developments.</w:t>
      </w:r>
    </w:p>
    <w:p w14:paraId="765B10FB" w14:textId="77777777" w:rsidR="00791FD9" w:rsidRDefault="00791FD9">
      <w:pPr>
        <w:pStyle w:val="BodyText"/>
        <w:spacing w:before="245"/>
      </w:pPr>
    </w:p>
    <w:p w14:paraId="765B10FC" w14:textId="77777777" w:rsidR="00791FD9" w:rsidRDefault="00CE0037">
      <w:pPr>
        <w:pStyle w:val="Heading1"/>
        <w:ind w:firstLine="0"/>
      </w:pPr>
      <w:r>
        <w:t>Measurable</w:t>
      </w:r>
      <w:r>
        <w:rPr>
          <w:spacing w:val="-4"/>
        </w:rPr>
        <w:t xml:space="preserve"> </w:t>
      </w:r>
      <w:r>
        <w:t>indicators</w:t>
      </w:r>
      <w:r>
        <w:rPr>
          <w:spacing w:val="-3"/>
        </w:rPr>
        <w:t xml:space="preserve"> </w:t>
      </w:r>
      <w:r>
        <w:t>Component</w:t>
      </w:r>
      <w:r>
        <w:rPr>
          <w:spacing w:val="-3"/>
        </w:rPr>
        <w:t xml:space="preserve"> </w:t>
      </w:r>
      <w:r>
        <w:rPr>
          <w:spacing w:val="-5"/>
        </w:rPr>
        <w:t>3:</w:t>
      </w:r>
    </w:p>
    <w:p w14:paraId="765B10FD" w14:textId="77777777" w:rsidR="00791FD9" w:rsidRDefault="00CE0037">
      <w:pPr>
        <w:spacing w:before="115"/>
        <w:ind w:left="541" w:right="282"/>
        <w:jc w:val="both"/>
        <w:rPr>
          <w:i/>
          <w:sz w:val="24"/>
        </w:rPr>
      </w:pPr>
      <w:r>
        <w:rPr>
          <w:i/>
          <w:sz w:val="24"/>
        </w:rPr>
        <w:t>Result 3.1.: Enhanced quality of the information and communication on the role, requirements and benefits from the PIFC and the responsibilities of the management in the public sector enabled by improved content of the PIFC report and strengthening the mandate of the PIFC Council.</w:t>
      </w:r>
    </w:p>
    <w:p w14:paraId="765B10FE" w14:textId="77777777" w:rsidR="00791FD9" w:rsidRDefault="00CE0037">
      <w:pPr>
        <w:pStyle w:val="ListParagraph"/>
        <w:numPr>
          <w:ilvl w:val="2"/>
          <w:numId w:val="31"/>
        </w:numPr>
        <w:tabs>
          <w:tab w:val="left" w:pos="1080"/>
        </w:tabs>
        <w:spacing w:before="121"/>
        <w:ind w:right="283" w:firstLine="0"/>
        <w:rPr>
          <w:sz w:val="24"/>
        </w:rPr>
      </w:pPr>
      <w:r>
        <w:rPr>
          <w:sz w:val="24"/>
        </w:rPr>
        <w:t>Strengthen</w:t>
      </w:r>
      <w:r>
        <w:rPr>
          <w:spacing w:val="-7"/>
          <w:sz w:val="24"/>
        </w:rPr>
        <w:t xml:space="preserve"> </w:t>
      </w:r>
      <w:r>
        <w:rPr>
          <w:sz w:val="24"/>
        </w:rPr>
        <w:t>the</w:t>
      </w:r>
      <w:r>
        <w:rPr>
          <w:spacing w:val="-7"/>
          <w:sz w:val="24"/>
        </w:rPr>
        <w:t xml:space="preserve"> </w:t>
      </w:r>
      <w:r>
        <w:rPr>
          <w:sz w:val="24"/>
        </w:rPr>
        <w:t>role</w:t>
      </w:r>
      <w:r>
        <w:rPr>
          <w:spacing w:val="-7"/>
          <w:sz w:val="24"/>
        </w:rPr>
        <w:t xml:space="preserve"> </w:t>
      </w:r>
      <w:r>
        <w:rPr>
          <w:sz w:val="24"/>
        </w:rPr>
        <w:t>of</w:t>
      </w:r>
      <w:r>
        <w:rPr>
          <w:spacing w:val="-9"/>
          <w:sz w:val="24"/>
        </w:rPr>
        <w:t xml:space="preserve"> </w:t>
      </w:r>
      <w:r>
        <w:rPr>
          <w:sz w:val="24"/>
        </w:rPr>
        <w:t>the</w:t>
      </w:r>
      <w:r>
        <w:rPr>
          <w:spacing w:val="-9"/>
          <w:sz w:val="24"/>
        </w:rPr>
        <w:t xml:space="preserve"> </w:t>
      </w:r>
      <w:r>
        <w:rPr>
          <w:sz w:val="24"/>
        </w:rPr>
        <w:t>PIFC</w:t>
      </w:r>
      <w:r>
        <w:rPr>
          <w:spacing w:val="-5"/>
          <w:sz w:val="24"/>
        </w:rPr>
        <w:t xml:space="preserve"> </w:t>
      </w:r>
      <w:r>
        <w:rPr>
          <w:sz w:val="24"/>
        </w:rPr>
        <w:t>Council</w:t>
      </w:r>
      <w:r>
        <w:rPr>
          <w:spacing w:val="-6"/>
          <w:sz w:val="24"/>
        </w:rPr>
        <w:t xml:space="preserve"> </w:t>
      </w:r>
      <w:r>
        <w:rPr>
          <w:sz w:val="24"/>
        </w:rPr>
        <w:t>through</w:t>
      </w:r>
      <w:r>
        <w:rPr>
          <w:spacing w:val="-8"/>
          <w:sz w:val="24"/>
        </w:rPr>
        <w:t xml:space="preserve"> </w:t>
      </w:r>
      <w:r>
        <w:rPr>
          <w:sz w:val="24"/>
        </w:rPr>
        <w:t>by</w:t>
      </w:r>
      <w:r>
        <w:rPr>
          <w:spacing w:val="-10"/>
          <w:sz w:val="24"/>
        </w:rPr>
        <w:t xml:space="preserve"> </w:t>
      </w:r>
      <w:r>
        <w:rPr>
          <w:sz w:val="24"/>
        </w:rPr>
        <w:t>revision</w:t>
      </w:r>
      <w:r>
        <w:rPr>
          <w:spacing w:val="-8"/>
          <w:sz w:val="24"/>
        </w:rPr>
        <w:t xml:space="preserve"> </w:t>
      </w:r>
      <w:r>
        <w:rPr>
          <w:sz w:val="24"/>
        </w:rPr>
        <w:t>of</w:t>
      </w:r>
      <w:r>
        <w:rPr>
          <w:spacing w:val="-7"/>
          <w:sz w:val="24"/>
        </w:rPr>
        <w:t xml:space="preserve"> </w:t>
      </w:r>
      <w:r>
        <w:rPr>
          <w:sz w:val="24"/>
        </w:rPr>
        <w:t>the</w:t>
      </w:r>
      <w:r>
        <w:rPr>
          <w:spacing w:val="-9"/>
          <w:sz w:val="24"/>
        </w:rPr>
        <w:t xml:space="preserve"> </w:t>
      </w:r>
      <w:r>
        <w:rPr>
          <w:sz w:val="24"/>
        </w:rPr>
        <w:t>organization</w:t>
      </w:r>
      <w:r>
        <w:rPr>
          <w:spacing w:val="-8"/>
          <w:sz w:val="24"/>
        </w:rPr>
        <w:t xml:space="preserve"> </w:t>
      </w:r>
      <w:r>
        <w:rPr>
          <w:sz w:val="24"/>
        </w:rPr>
        <w:t>and operation regulation of the PIFC Council ;</w:t>
      </w:r>
    </w:p>
    <w:p w14:paraId="765B10FF" w14:textId="77777777" w:rsidR="00791FD9" w:rsidRDefault="00CE0037">
      <w:pPr>
        <w:pStyle w:val="ListParagraph"/>
        <w:numPr>
          <w:ilvl w:val="2"/>
          <w:numId w:val="31"/>
        </w:numPr>
        <w:tabs>
          <w:tab w:val="left" w:pos="1166"/>
        </w:tabs>
        <w:spacing w:before="120"/>
        <w:ind w:right="279" w:firstLine="0"/>
        <w:rPr>
          <w:sz w:val="24"/>
        </w:rPr>
      </w:pPr>
      <w:r>
        <w:rPr>
          <w:sz w:val="24"/>
        </w:rPr>
        <w:t>Improved content and format of the consolidated annual PIFC report containing risk and control analysis, related to PFM strategic goals, with recommendations for strengthening the internal control and consolidating the internal audit capacity</w:t>
      </w:r>
    </w:p>
    <w:p w14:paraId="765B1100" w14:textId="77777777" w:rsidR="00791FD9" w:rsidRDefault="00791FD9">
      <w:pPr>
        <w:pStyle w:val="ListParagraph"/>
        <w:rPr>
          <w:sz w:val="24"/>
        </w:rPr>
        <w:sectPr w:rsidR="00791FD9">
          <w:pgSz w:w="11910" w:h="16850"/>
          <w:pgMar w:top="980" w:right="1133" w:bottom="1280" w:left="1417" w:header="0" w:footer="1027" w:gutter="0"/>
          <w:cols w:space="720"/>
        </w:sectPr>
      </w:pPr>
    </w:p>
    <w:p w14:paraId="765B1101" w14:textId="77777777" w:rsidR="00791FD9" w:rsidRDefault="00CE0037">
      <w:pPr>
        <w:pStyle w:val="ListParagraph"/>
        <w:numPr>
          <w:ilvl w:val="2"/>
          <w:numId w:val="31"/>
        </w:numPr>
        <w:tabs>
          <w:tab w:val="left" w:pos="1188"/>
        </w:tabs>
        <w:spacing w:before="74"/>
        <w:ind w:right="285" w:firstLine="0"/>
        <w:rPr>
          <w:sz w:val="24"/>
        </w:rPr>
      </w:pPr>
      <w:r>
        <w:rPr>
          <w:sz w:val="24"/>
        </w:rPr>
        <w:lastRenderedPageBreak/>
        <w:t>Organizing awareness events and promoting success stories and sharing good practices in organizing internal managerial control and internal audit</w:t>
      </w:r>
    </w:p>
    <w:p w14:paraId="765B1102" w14:textId="77777777" w:rsidR="00791FD9" w:rsidRDefault="00791FD9">
      <w:pPr>
        <w:pStyle w:val="BodyText"/>
        <w:spacing w:before="240"/>
      </w:pPr>
    </w:p>
    <w:p w14:paraId="765B1103" w14:textId="77777777" w:rsidR="00791FD9" w:rsidRDefault="00CE0037">
      <w:pPr>
        <w:spacing w:before="1"/>
        <w:ind w:left="541" w:right="283"/>
        <w:jc w:val="both"/>
        <w:rPr>
          <w:i/>
          <w:sz w:val="24"/>
        </w:rPr>
      </w:pPr>
      <w:r>
        <w:rPr>
          <w:i/>
          <w:sz w:val="24"/>
        </w:rPr>
        <w:t>Result 3.2.: CHU structure, capacity and resources adjusted to the mandate and the responsibilities for coordination and monitoring of the PIFC implementation.</w:t>
      </w:r>
    </w:p>
    <w:p w14:paraId="765B1104" w14:textId="77777777" w:rsidR="00791FD9" w:rsidRDefault="00CE0037">
      <w:pPr>
        <w:pStyle w:val="ListParagraph"/>
        <w:numPr>
          <w:ilvl w:val="2"/>
          <w:numId w:val="30"/>
        </w:numPr>
        <w:tabs>
          <w:tab w:val="left" w:pos="1207"/>
        </w:tabs>
        <w:spacing w:before="120"/>
        <w:ind w:right="278" w:firstLine="0"/>
        <w:rPr>
          <w:sz w:val="24"/>
        </w:rPr>
      </w:pPr>
      <w:r>
        <w:rPr>
          <w:sz w:val="24"/>
        </w:rPr>
        <w:t xml:space="preserve">Strengthening the CHU capacity and procedure for analysis, evaluation and monitoring the situation regarding the implementation of public policies in the field of </w:t>
      </w:r>
      <w:r>
        <w:rPr>
          <w:spacing w:val="-4"/>
          <w:sz w:val="24"/>
        </w:rPr>
        <w:t>PIFC.</w:t>
      </w:r>
    </w:p>
    <w:p w14:paraId="765B1105" w14:textId="77777777" w:rsidR="00791FD9" w:rsidRDefault="00791FD9">
      <w:pPr>
        <w:pStyle w:val="BodyText"/>
        <w:spacing w:before="244"/>
      </w:pPr>
    </w:p>
    <w:p w14:paraId="765B1106" w14:textId="77777777" w:rsidR="00791FD9" w:rsidRDefault="00CE0037">
      <w:pPr>
        <w:pStyle w:val="Heading1"/>
        <w:ind w:firstLine="0"/>
      </w:pPr>
      <w:r>
        <w:t>Measurable</w:t>
      </w:r>
      <w:r>
        <w:rPr>
          <w:spacing w:val="-4"/>
        </w:rPr>
        <w:t xml:space="preserve"> </w:t>
      </w:r>
      <w:r>
        <w:t>indicators</w:t>
      </w:r>
      <w:r>
        <w:rPr>
          <w:spacing w:val="-3"/>
        </w:rPr>
        <w:t xml:space="preserve"> </w:t>
      </w:r>
      <w:r>
        <w:t>Component</w:t>
      </w:r>
      <w:r>
        <w:rPr>
          <w:spacing w:val="-3"/>
        </w:rPr>
        <w:t xml:space="preserve"> </w:t>
      </w:r>
      <w:r>
        <w:rPr>
          <w:spacing w:val="-5"/>
        </w:rPr>
        <w:t>4:</w:t>
      </w:r>
    </w:p>
    <w:p w14:paraId="765B1107" w14:textId="77777777" w:rsidR="00791FD9" w:rsidRDefault="00CE0037">
      <w:pPr>
        <w:spacing w:before="116"/>
        <w:ind w:left="541" w:right="278"/>
        <w:jc w:val="both"/>
        <w:rPr>
          <w:i/>
          <w:sz w:val="24"/>
        </w:rPr>
      </w:pPr>
      <w:r>
        <w:rPr>
          <w:i/>
          <w:sz w:val="24"/>
        </w:rPr>
        <w:t xml:space="preserve">Result 4.1.: Developing methodology for operation of the State Financial Control </w:t>
      </w:r>
      <w:r>
        <w:rPr>
          <w:i/>
          <w:spacing w:val="-2"/>
          <w:sz w:val="24"/>
        </w:rPr>
        <w:t>Inspectorate</w:t>
      </w:r>
    </w:p>
    <w:p w14:paraId="765B1108" w14:textId="77777777" w:rsidR="00791FD9" w:rsidRDefault="00CE0037">
      <w:pPr>
        <w:pStyle w:val="ListParagraph"/>
        <w:numPr>
          <w:ilvl w:val="2"/>
          <w:numId w:val="29"/>
        </w:numPr>
        <w:tabs>
          <w:tab w:val="left" w:pos="1148"/>
        </w:tabs>
        <w:spacing w:before="120"/>
        <w:ind w:right="281" w:firstLine="0"/>
        <w:rPr>
          <w:sz w:val="24"/>
        </w:rPr>
      </w:pPr>
      <w:r>
        <w:rPr>
          <w:sz w:val="24"/>
        </w:rPr>
        <w:t>Methodology</w:t>
      </w:r>
      <w:r>
        <w:rPr>
          <w:spacing w:val="-1"/>
          <w:sz w:val="24"/>
        </w:rPr>
        <w:t xml:space="preserve"> </w:t>
      </w:r>
      <w:r>
        <w:rPr>
          <w:sz w:val="24"/>
        </w:rPr>
        <w:t>for compliance and fraud risk-based planning and conducting of the inspection</w:t>
      </w:r>
      <w:r>
        <w:rPr>
          <w:spacing w:val="-15"/>
          <w:sz w:val="24"/>
        </w:rPr>
        <w:t xml:space="preserve"> </w:t>
      </w:r>
      <w:r>
        <w:rPr>
          <w:sz w:val="24"/>
        </w:rPr>
        <w:t>engagements</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State</w:t>
      </w:r>
      <w:r>
        <w:rPr>
          <w:spacing w:val="-15"/>
          <w:sz w:val="24"/>
        </w:rPr>
        <w:t xml:space="preserve"> </w:t>
      </w:r>
      <w:r>
        <w:rPr>
          <w:sz w:val="24"/>
        </w:rPr>
        <w:t>Financial</w:t>
      </w:r>
      <w:r>
        <w:rPr>
          <w:spacing w:val="-15"/>
          <w:sz w:val="24"/>
        </w:rPr>
        <w:t xml:space="preserve"> </w:t>
      </w:r>
      <w:r>
        <w:rPr>
          <w:sz w:val="24"/>
        </w:rPr>
        <w:t>Control</w:t>
      </w:r>
      <w:r>
        <w:rPr>
          <w:spacing w:val="-15"/>
          <w:sz w:val="24"/>
        </w:rPr>
        <w:t xml:space="preserve"> </w:t>
      </w:r>
      <w:r>
        <w:rPr>
          <w:sz w:val="24"/>
        </w:rPr>
        <w:t>Inspectorate</w:t>
      </w:r>
      <w:r>
        <w:rPr>
          <w:spacing w:val="-15"/>
          <w:sz w:val="24"/>
        </w:rPr>
        <w:t xml:space="preserve"> </w:t>
      </w:r>
      <w:r>
        <w:rPr>
          <w:sz w:val="24"/>
        </w:rPr>
        <w:t>(SFCI)</w:t>
      </w:r>
      <w:r>
        <w:rPr>
          <w:spacing w:val="-15"/>
          <w:sz w:val="24"/>
        </w:rPr>
        <w:t xml:space="preserve"> </w:t>
      </w:r>
      <w:r>
        <w:rPr>
          <w:sz w:val="24"/>
        </w:rPr>
        <w:t>developed</w:t>
      </w:r>
      <w:r>
        <w:rPr>
          <w:spacing w:val="-15"/>
          <w:sz w:val="24"/>
        </w:rPr>
        <w:t xml:space="preserve"> </w:t>
      </w:r>
      <w:r>
        <w:rPr>
          <w:sz w:val="24"/>
        </w:rPr>
        <w:t>and piloted in at least two cases.</w:t>
      </w:r>
    </w:p>
    <w:p w14:paraId="765B1109" w14:textId="77777777" w:rsidR="00791FD9" w:rsidRDefault="00CE0037">
      <w:pPr>
        <w:pStyle w:val="ListParagraph"/>
        <w:numPr>
          <w:ilvl w:val="2"/>
          <w:numId w:val="29"/>
        </w:numPr>
        <w:tabs>
          <w:tab w:val="left" w:pos="1143"/>
        </w:tabs>
        <w:spacing w:before="123" w:line="237" w:lineRule="auto"/>
        <w:ind w:right="279" w:firstLine="0"/>
        <w:rPr>
          <w:sz w:val="24"/>
        </w:rPr>
      </w:pPr>
      <w:r>
        <w:rPr>
          <w:sz w:val="24"/>
        </w:rPr>
        <w:t>Risk-based planning</w:t>
      </w:r>
      <w:r>
        <w:rPr>
          <w:spacing w:val="-4"/>
          <w:sz w:val="24"/>
        </w:rPr>
        <w:t xml:space="preserve"> </w:t>
      </w:r>
      <w:r>
        <w:rPr>
          <w:sz w:val="24"/>
        </w:rPr>
        <w:t>methodology</w:t>
      </w:r>
      <w:r>
        <w:rPr>
          <w:spacing w:val="-6"/>
          <w:sz w:val="24"/>
        </w:rPr>
        <w:t xml:space="preserve"> </w:t>
      </w:r>
      <w:r>
        <w:rPr>
          <w:sz w:val="24"/>
        </w:rPr>
        <w:t>for</w:t>
      </w:r>
      <w:r>
        <w:rPr>
          <w:spacing w:val="-3"/>
          <w:sz w:val="24"/>
        </w:rPr>
        <w:t xml:space="preserve"> </w:t>
      </w:r>
      <w:r>
        <w:rPr>
          <w:sz w:val="24"/>
        </w:rPr>
        <w:t>the</w:t>
      </w:r>
      <w:r>
        <w:rPr>
          <w:spacing w:val="-2"/>
          <w:sz w:val="24"/>
        </w:rPr>
        <w:t xml:space="preserve"> </w:t>
      </w:r>
      <w:r>
        <w:rPr>
          <w:sz w:val="24"/>
        </w:rPr>
        <w:t>strategic</w:t>
      </w:r>
      <w:r>
        <w:rPr>
          <w:spacing w:val="-2"/>
          <w:sz w:val="24"/>
        </w:rPr>
        <w:t xml:space="preserve"> </w:t>
      </w:r>
      <w:r>
        <w:rPr>
          <w:sz w:val="24"/>
        </w:rPr>
        <w:t>and</w:t>
      </w:r>
      <w:r>
        <w:rPr>
          <w:spacing w:val="-1"/>
          <w:sz w:val="24"/>
        </w:rPr>
        <w:t xml:space="preserve"> </w:t>
      </w:r>
      <w:r>
        <w:rPr>
          <w:sz w:val="24"/>
        </w:rPr>
        <w:t>annual</w:t>
      </w:r>
      <w:r>
        <w:rPr>
          <w:spacing w:val="-1"/>
          <w:sz w:val="24"/>
        </w:rPr>
        <w:t xml:space="preserve"> </w:t>
      </w:r>
      <w:r>
        <w:rPr>
          <w:sz w:val="24"/>
        </w:rPr>
        <w:t>financial inspection activity of the SFCI.</w:t>
      </w:r>
    </w:p>
    <w:p w14:paraId="765B110A" w14:textId="77777777" w:rsidR="00791FD9" w:rsidRDefault="00791FD9">
      <w:pPr>
        <w:pStyle w:val="BodyText"/>
        <w:spacing w:before="245"/>
      </w:pPr>
    </w:p>
    <w:p w14:paraId="765B110B" w14:textId="77777777" w:rsidR="00791FD9" w:rsidRDefault="00CE0037">
      <w:pPr>
        <w:pStyle w:val="Heading1"/>
        <w:ind w:firstLine="0"/>
      </w:pPr>
      <w:r>
        <w:t>Measurable</w:t>
      </w:r>
      <w:r>
        <w:rPr>
          <w:spacing w:val="-4"/>
        </w:rPr>
        <w:t xml:space="preserve"> </w:t>
      </w:r>
      <w:r>
        <w:t>indicator</w:t>
      </w:r>
      <w:r>
        <w:rPr>
          <w:spacing w:val="-3"/>
        </w:rPr>
        <w:t xml:space="preserve"> </w:t>
      </w:r>
      <w:r>
        <w:t>Component</w:t>
      </w:r>
      <w:r>
        <w:rPr>
          <w:spacing w:val="-3"/>
        </w:rPr>
        <w:t xml:space="preserve"> </w:t>
      </w:r>
      <w:r>
        <w:rPr>
          <w:spacing w:val="-5"/>
        </w:rPr>
        <w:t>5:</w:t>
      </w:r>
    </w:p>
    <w:p w14:paraId="765B110C" w14:textId="77777777" w:rsidR="00791FD9" w:rsidRDefault="00CE0037">
      <w:pPr>
        <w:spacing w:before="116"/>
        <w:ind w:left="541" w:right="281"/>
        <w:jc w:val="both"/>
        <w:rPr>
          <w:i/>
          <w:sz w:val="24"/>
        </w:rPr>
      </w:pPr>
      <w:r>
        <w:rPr>
          <w:i/>
          <w:sz w:val="24"/>
        </w:rPr>
        <w:t>Result</w:t>
      </w:r>
      <w:r>
        <w:rPr>
          <w:i/>
          <w:spacing w:val="-5"/>
          <w:sz w:val="24"/>
        </w:rPr>
        <w:t xml:space="preserve"> </w:t>
      </w:r>
      <w:r>
        <w:rPr>
          <w:i/>
          <w:sz w:val="24"/>
        </w:rPr>
        <w:t>5.1:</w:t>
      </w:r>
      <w:r>
        <w:rPr>
          <w:i/>
          <w:spacing w:val="-6"/>
          <w:sz w:val="24"/>
        </w:rPr>
        <w:t xml:space="preserve"> </w:t>
      </w:r>
      <w:r>
        <w:rPr>
          <w:i/>
          <w:sz w:val="24"/>
        </w:rPr>
        <w:t>Strengthening</w:t>
      </w:r>
      <w:r>
        <w:rPr>
          <w:i/>
          <w:spacing w:val="-5"/>
          <w:sz w:val="24"/>
        </w:rPr>
        <w:t xml:space="preserve"> </w:t>
      </w:r>
      <w:r>
        <w:rPr>
          <w:i/>
          <w:sz w:val="24"/>
        </w:rPr>
        <w:t>the</w:t>
      </w:r>
      <w:r>
        <w:rPr>
          <w:i/>
          <w:spacing w:val="-6"/>
          <w:sz w:val="24"/>
        </w:rPr>
        <w:t xml:space="preserve"> </w:t>
      </w:r>
      <w:r>
        <w:rPr>
          <w:i/>
          <w:sz w:val="24"/>
        </w:rPr>
        <w:t>national</w:t>
      </w:r>
      <w:r>
        <w:rPr>
          <w:i/>
          <w:spacing w:val="-5"/>
          <w:sz w:val="24"/>
        </w:rPr>
        <w:t xml:space="preserve"> </w:t>
      </w:r>
      <w:r>
        <w:rPr>
          <w:i/>
          <w:sz w:val="24"/>
        </w:rPr>
        <w:t>framework</w:t>
      </w:r>
      <w:r>
        <w:rPr>
          <w:i/>
          <w:spacing w:val="-7"/>
          <w:sz w:val="24"/>
        </w:rPr>
        <w:t xml:space="preserve"> </w:t>
      </w:r>
      <w:r>
        <w:rPr>
          <w:i/>
          <w:sz w:val="24"/>
        </w:rPr>
        <w:t>for</w:t>
      </w:r>
      <w:r>
        <w:rPr>
          <w:i/>
          <w:spacing w:val="-6"/>
          <w:sz w:val="24"/>
        </w:rPr>
        <w:t xml:space="preserve"> </w:t>
      </w:r>
      <w:r>
        <w:rPr>
          <w:i/>
          <w:sz w:val="24"/>
        </w:rPr>
        <w:t>the</w:t>
      </w:r>
      <w:r>
        <w:rPr>
          <w:i/>
          <w:spacing w:val="-6"/>
          <w:sz w:val="24"/>
        </w:rPr>
        <w:t xml:space="preserve"> </w:t>
      </w:r>
      <w:r>
        <w:rPr>
          <w:i/>
          <w:sz w:val="24"/>
        </w:rPr>
        <w:t>protection</w:t>
      </w:r>
      <w:r>
        <w:rPr>
          <w:i/>
          <w:spacing w:val="-6"/>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EU’s</w:t>
      </w:r>
      <w:r>
        <w:rPr>
          <w:i/>
          <w:spacing w:val="-6"/>
          <w:sz w:val="24"/>
        </w:rPr>
        <w:t xml:space="preserve"> </w:t>
      </w:r>
      <w:r>
        <w:rPr>
          <w:i/>
          <w:sz w:val="24"/>
        </w:rPr>
        <w:t>financial interests (including AFCOS coordination)</w:t>
      </w:r>
    </w:p>
    <w:p w14:paraId="765B110D" w14:textId="77777777" w:rsidR="00791FD9" w:rsidRDefault="00CE0037">
      <w:pPr>
        <w:pStyle w:val="ListParagraph"/>
        <w:numPr>
          <w:ilvl w:val="2"/>
          <w:numId w:val="28"/>
        </w:numPr>
        <w:tabs>
          <w:tab w:val="left" w:pos="1239"/>
        </w:tabs>
        <w:spacing w:before="120"/>
        <w:ind w:right="274" w:firstLine="0"/>
        <w:rPr>
          <w:sz w:val="24"/>
        </w:rPr>
      </w:pPr>
      <w:r>
        <w:rPr>
          <w:sz w:val="24"/>
        </w:rPr>
        <w:t>Performing of the analysis of Moldova's existing institutional set up for development of legal framework for the effective functioning of the system for the protection of the national and EU financial interests in Moldova.</w:t>
      </w:r>
    </w:p>
    <w:p w14:paraId="765B110E" w14:textId="77777777" w:rsidR="00791FD9" w:rsidRDefault="00CE0037">
      <w:pPr>
        <w:pStyle w:val="ListParagraph"/>
        <w:numPr>
          <w:ilvl w:val="2"/>
          <w:numId w:val="28"/>
        </w:numPr>
        <w:tabs>
          <w:tab w:val="left" w:pos="1136"/>
        </w:tabs>
        <w:spacing w:before="120"/>
        <w:ind w:right="278" w:firstLine="0"/>
        <w:rPr>
          <w:sz w:val="24"/>
        </w:rPr>
      </w:pPr>
      <w:r>
        <w:rPr>
          <w:sz w:val="24"/>
        </w:rPr>
        <w:t>Developing</w:t>
      </w:r>
      <w:r>
        <w:rPr>
          <w:spacing w:val="-12"/>
          <w:sz w:val="24"/>
        </w:rPr>
        <w:t xml:space="preserve"> </w:t>
      </w:r>
      <w:r>
        <w:rPr>
          <w:sz w:val="24"/>
        </w:rPr>
        <w:t>the</w:t>
      </w:r>
      <w:r>
        <w:rPr>
          <w:spacing w:val="-10"/>
          <w:sz w:val="24"/>
        </w:rPr>
        <w:t xml:space="preserve"> </w:t>
      </w:r>
      <w:r>
        <w:rPr>
          <w:sz w:val="24"/>
        </w:rPr>
        <w:t>amendments</w:t>
      </w:r>
      <w:r>
        <w:rPr>
          <w:spacing w:val="-9"/>
          <w:sz w:val="24"/>
        </w:rPr>
        <w:t xml:space="preserve"> </w:t>
      </w:r>
      <w:r>
        <w:rPr>
          <w:sz w:val="24"/>
        </w:rPr>
        <w:t>on</w:t>
      </w:r>
      <w:r>
        <w:rPr>
          <w:spacing w:val="-9"/>
          <w:sz w:val="24"/>
        </w:rPr>
        <w:t xml:space="preserve"> </w:t>
      </w:r>
      <w:r>
        <w:rPr>
          <w:sz w:val="24"/>
        </w:rPr>
        <w:t>the</w:t>
      </w:r>
      <w:r>
        <w:rPr>
          <w:spacing w:val="-10"/>
          <w:sz w:val="24"/>
        </w:rPr>
        <w:t xml:space="preserve"> </w:t>
      </w:r>
      <w:r>
        <w:rPr>
          <w:sz w:val="24"/>
        </w:rPr>
        <w:t>draft</w:t>
      </w:r>
      <w:r>
        <w:rPr>
          <w:spacing w:val="-8"/>
          <w:sz w:val="24"/>
        </w:rPr>
        <w:t xml:space="preserve"> </w:t>
      </w:r>
      <w:r>
        <w:rPr>
          <w:sz w:val="24"/>
        </w:rPr>
        <w:t>Government</w:t>
      </w:r>
      <w:r>
        <w:rPr>
          <w:spacing w:val="-9"/>
          <w:sz w:val="24"/>
        </w:rPr>
        <w:t xml:space="preserve"> </w:t>
      </w:r>
      <w:r>
        <w:rPr>
          <w:sz w:val="24"/>
        </w:rPr>
        <w:t>Decision</w:t>
      </w:r>
      <w:r>
        <w:rPr>
          <w:spacing w:val="-9"/>
          <w:sz w:val="24"/>
        </w:rPr>
        <w:t xml:space="preserve"> </w:t>
      </w:r>
      <w:r>
        <w:rPr>
          <w:sz w:val="24"/>
        </w:rPr>
        <w:t>on</w:t>
      </w:r>
      <w:r>
        <w:rPr>
          <w:spacing w:val="-9"/>
          <w:sz w:val="24"/>
        </w:rPr>
        <w:t xml:space="preserve"> </w:t>
      </w:r>
      <w:r>
        <w:rPr>
          <w:sz w:val="24"/>
        </w:rPr>
        <w:t>the</w:t>
      </w:r>
      <w:r>
        <w:rPr>
          <w:spacing w:val="-10"/>
          <w:sz w:val="24"/>
        </w:rPr>
        <w:t xml:space="preserve"> </w:t>
      </w:r>
      <w:r>
        <w:rPr>
          <w:sz w:val="24"/>
        </w:rPr>
        <w:t>organization and functioning of National Anti-Fraud System, that designates the National Anti-Fraud Unit</w:t>
      </w:r>
      <w:r>
        <w:rPr>
          <w:spacing w:val="-4"/>
          <w:sz w:val="24"/>
        </w:rPr>
        <w:t xml:space="preserve"> </w:t>
      </w:r>
      <w:r>
        <w:rPr>
          <w:sz w:val="24"/>
        </w:rPr>
        <w:t>and</w:t>
      </w:r>
      <w:r>
        <w:rPr>
          <w:spacing w:val="-4"/>
          <w:sz w:val="24"/>
        </w:rPr>
        <w:t xml:space="preserve"> </w:t>
      </w:r>
      <w:r>
        <w:rPr>
          <w:sz w:val="24"/>
        </w:rPr>
        <w:t>defines</w:t>
      </w:r>
      <w:r>
        <w:rPr>
          <w:spacing w:val="-4"/>
          <w:sz w:val="24"/>
        </w:rPr>
        <w:t xml:space="preserve"> </w:t>
      </w:r>
      <w:r>
        <w:rPr>
          <w:sz w:val="24"/>
        </w:rPr>
        <w:t>the</w:t>
      </w:r>
      <w:r>
        <w:rPr>
          <w:spacing w:val="-4"/>
          <w:sz w:val="24"/>
        </w:rPr>
        <w:t xml:space="preserve"> </w:t>
      </w:r>
      <w:r>
        <w:rPr>
          <w:sz w:val="24"/>
        </w:rPr>
        <w:t>roles</w:t>
      </w:r>
      <w:r>
        <w:rPr>
          <w:spacing w:val="-4"/>
          <w:sz w:val="24"/>
        </w:rPr>
        <w:t xml:space="preserve"> </w:t>
      </w:r>
      <w:r>
        <w:rPr>
          <w:sz w:val="24"/>
        </w:rPr>
        <w:t>and</w:t>
      </w:r>
      <w:r>
        <w:rPr>
          <w:spacing w:val="-4"/>
          <w:sz w:val="24"/>
        </w:rPr>
        <w:t xml:space="preserve"> </w:t>
      </w:r>
      <w:r>
        <w:rPr>
          <w:sz w:val="24"/>
        </w:rPr>
        <w:t>responsibilities</w:t>
      </w:r>
      <w:r>
        <w:rPr>
          <w:spacing w:val="-7"/>
          <w:sz w:val="24"/>
        </w:rPr>
        <w:t xml:space="preserve"> </w:t>
      </w:r>
      <w:r>
        <w:rPr>
          <w:sz w:val="24"/>
        </w:rPr>
        <w:t>of</w:t>
      </w:r>
      <w:r>
        <w:rPr>
          <w:spacing w:val="-4"/>
          <w:sz w:val="24"/>
        </w:rPr>
        <w:t xml:space="preserve"> </w:t>
      </w:r>
      <w:r>
        <w:rPr>
          <w:sz w:val="24"/>
        </w:rPr>
        <w:t>authorities</w:t>
      </w:r>
      <w:r>
        <w:rPr>
          <w:spacing w:val="-4"/>
          <w:sz w:val="24"/>
        </w:rPr>
        <w:t xml:space="preserve"> </w:t>
      </w:r>
      <w:r>
        <w:rPr>
          <w:sz w:val="24"/>
        </w:rPr>
        <w:t>involved</w:t>
      </w:r>
      <w:r>
        <w:rPr>
          <w:spacing w:val="-4"/>
          <w:sz w:val="24"/>
        </w:rPr>
        <w:t xml:space="preserve"> </w:t>
      </w:r>
      <w:r>
        <w:rPr>
          <w:sz w:val="24"/>
        </w:rPr>
        <w:t>in</w:t>
      </w:r>
      <w:r>
        <w:rPr>
          <w:spacing w:val="-6"/>
          <w:sz w:val="24"/>
        </w:rPr>
        <w:t xml:space="preserve"> </w:t>
      </w:r>
      <w:r>
        <w:rPr>
          <w:sz w:val="24"/>
        </w:rPr>
        <w:t>AFCOS</w:t>
      </w:r>
      <w:r>
        <w:rPr>
          <w:spacing w:val="-4"/>
          <w:sz w:val="24"/>
        </w:rPr>
        <w:t xml:space="preserve"> </w:t>
      </w:r>
      <w:r>
        <w:rPr>
          <w:sz w:val="24"/>
        </w:rPr>
        <w:t>network and their collaboration for efficient protection of the EU’s financial interests.</w:t>
      </w:r>
    </w:p>
    <w:p w14:paraId="765B110F" w14:textId="77777777" w:rsidR="00791FD9" w:rsidRDefault="00CE0037">
      <w:pPr>
        <w:pStyle w:val="ListParagraph"/>
        <w:numPr>
          <w:ilvl w:val="2"/>
          <w:numId w:val="28"/>
        </w:numPr>
        <w:tabs>
          <w:tab w:val="left" w:pos="1133"/>
        </w:tabs>
        <w:spacing w:before="121"/>
        <w:ind w:right="285" w:firstLine="0"/>
        <w:rPr>
          <w:sz w:val="24"/>
        </w:rPr>
      </w:pPr>
      <w:r>
        <w:rPr>
          <w:sz w:val="24"/>
        </w:rPr>
        <w:t>Developing</w:t>
      </w:r>
      <w:r>
        <w:rPr>
          <w:spacing w:val="-13"/>
          <w:sz w:val="24"/>
        </w:rPr>
        <w:t xml:space="preserve"> </w:t>
      </w:r>
      <w:r>
        <w:rPr>
          <w:sz w:val="24"/>
        </w:rPr>
        <w:t>the</w:t>
      </w:r>
      <w:r>
        <w:rPr>
          <w:spacing w:val="-11"/>
          <w:sz w:val="24"/>
        </w:rPr>
        <w:t xml:space="preserve"> </w:t>
      </w:r>
      <w:r>
        <w:rPr>
          <w:sz w:val="24"/>
        </w:rPr>
        <w:t>amendments</w:t>
      </w:r>
      <w:r>
        <w:rPr>
          <w:spacing w:val="-10"/>
          <w:sz w:val="24"/>
        </w:rPr>
        <w:t xml:space="preserve"> </w:t>
      </w:r>
      <w:r>
        <w:rPr>
          <w:sz w:val="24"/>
        </w:rPr>
        <w:t>of</w:t>
      </w:r>
      <w:r>
        <w:rPr>
          <w:spacing w:val="-11"/>
          <w:sz w:val="24"/>
        </w:rPr>
        <w:t xml:space="preserve"> </w:t>
      </w:r>
      <w:r>
        <w:rPr>
          <w:sz w:val="24"/>
        </w:rPr>
        <w:t>legal</w:t>
      </w:r>
      <w:r>
        <w:rPr>
          <w:spacing w:val="-10"/>
          <w:sz w:val="24"/>
        </w:rPr>
        <w:t xml:space="preserve"> </w:t>
      </w:r>
      <w:r>
        <w:rPr>
          <w:sz w:val="24"/>
        </w:rPr>
        <w:t>framework</w:t>
      </w:r>
      <w:r>
        <w:rPr>
          <w:spacing w:val="-11"/>
          <w:sz w:val="24"/>
        </w:rPr>
        <w:t xml:space="preserve"> </w:t>
      </w:r>
      <w:r>
        <w:rPr>
          <w:sz w:val="24"/>
        </w:rPr>
        <w:t>for</w:t>
      </w:r>
      <w:r>
        <w:rPr>
          <w:spacing w:val="-12"/>
          <w:sz w:val="24"/>
        </w:rPr>
        <w:t xml:space="preserve"> </w:t>
      </w:r>
      <w:r>
        <w:rPr>
          <w:sz w:val="24"/>
        </w:rPr>
        <w:t>defining</w:t>
      </w:r>
      <w:r>
        <w:rPr>
          <w:spacing w:val="-13"/>
          <w:sz w:val="24"/>
        </w:rPr>
        <w:t xml:space="preserve"> </w:t>
      </w:r>
      <w:r>
        <w:rPr>
          <w:sz w:val="24"/>
        </w:rPr>
        <w:t>all</w:t>
      </w:r>
      <w:r>
        <w:rPr>
          <w:spacing w:val="-10"/>
          <w:sz w:val="24"/>
        </w:rPr>
        <w:t xml:space="preserve"> </w:t>
      </w:r>
      <w:r>
        <w:rPr>
          <w:sz w:val="24"/>
        </w:rPr>
        <w:t>the</w:t>
      </w:r>
      <w:r>
        <w:rPr>
          <w:spacing w:val="-9"/>
          <w:sz w:val="24"/>
        </w:rPr>
        <w:t xml:space="preserve"> </w:t>
      </w:r>
      <w:r>
        <w:rPr>
          <w:sz w:val="24"/>
        </w:rPr>
        <w:t>elements</w:t>
      </w:r>
      <w:r>
        <w:rPr>
          <w:spacing w:val="-10"/>
          <w:sz w:val="24"/>
        </w:rPr>
        <w:t xml:space="preserve"> </w:t>
      </w:r>
      <w:r>
        <w:rPr>
          <w:sz w:val="24"/>
        </w:rPr>
        <w:t>of</w:t>
      </w:r>
      <w:r>
        <w:rPr>
          <w:spacing w:val="-11"/>
          <w:sz w:val="24"/>
        </w:rPr>
        <w:t xml:space="preserve"> </w:t>
      </w:r>
      <w:r>
        <w:rPr>
          <w:sz w:val="24"/>
        </w:rPr>
        <w:t>the AFCOS network according to EU requirements.</w:t>
      </w:r>
    </w:p>
    <w:p w14:paraId="765B1110" w14:textId="77777777" w:rsidR="00791FD9" w:rsidRDefault="00CE0037">
      <w:pPr>
        <w:pStyle w:val="ListParagraph"/>
        <w:numPr>
          <w:ilvl w:val="2"/>
          <w:numId w:val="28"/>
        </w:numPr>
        <w:tabs>
          <w:tab w:val="left" w:pos="1146"/>
        </w:tabs>
        <w:spacing w:before="120"/>
        <w:ind w:right="280" w:firstLine="0"/>
        <w:rPr>
          <w:sz w:val="24"/>
        </w:rPr>
      </w:pPr>
      <w:r>
        <w:rPr>
          <w:sz w:val="24"/>
        </w:rPr>
        <w:t>National Anti -Fraud</w:t>
      </w:r>
      <w:r>
        <w:rPr>
          <w:spacing w:val="40"/>
          <w:sz w:val="24"/>
        </w:rPr>
        <w:t xml:space="preserve"> </w:t>
      </w:r>
      <w:r>
        <w:rPr>
          <w:sz w:val="24"/>
        </w:rPr>
        <w:t>Strategy for the protection of the EU financial interests and its implementation Action plan in accordance with recommendations for the improvements from the Sub-Result 5.1.1. and NAFS Guidelines of OLAF.</w:t>
      </w:r>
    </w:p>
    <w:p w14:paraId="765B1111" w14:textId="77777777" w:rsidR="00791FD9" w:rsidRDefault="00791FD9">
      <w:pPr>
        <w:pStyle w:val="BodyText"/>
        <w:spacing w:before="240"/>
      </w:pPr>
    </w:p>
    <w:p w14:paraId="765B1112" w14:textId="77777777" w:rsidR="00791FD9" w:rsidRDefault="00CE0037">
      <w:pPr>
        <w:ind w:left="541"/>
        <w:jc w:val="both"/>
        <w:rPr>
          <w:i/>
          <w:sz w:val="24"/>
        </w:rPr>
      </w:pPr>
      <w:r>
        <w:rPr>
          <w:i/>
          <w:sz w:val="24"/>
        </w:rPr>
        <w:t>Result</w:t>
      </w:r>
      <w:r>
        <w:rPr>
          <w:i/>
          <w:spacing w:val="-1"/>
          <w:sz w:val="24"/>
        </w:rPr>
        <w:t xml:space="preserve"> </w:t>
      </w:r>
      <w:r>
        <w:rPr>
          <w:i/>
          <w:sz w:val="24"/>
        </w:rPr>
        <w:t>5.2:</w:t>
      </w:r>
      <w:r>
        <w:rPr>
          <w:i/>
          <w:spacing w:val="-1"/>
          <w:sz w:val="24"/>
        </w:rPr>
        <w:t xml:space="preserve"> </w:t>
      </w:r>
      <w:r>
        <w:rPr>
          <w:i/>
          <w:sz w:val="24"/>
        </w:rPr>
        <w:t>Operationalisation</w:t>
      </w:r>
      <w:r>
        <w:rPr>
          <w:i/>
          <w:spacing w:val="-1"/>
          <w:sz w:val="24"/>
        </w:rPr>
        <w:t xml:space="preserve"> </w:t>
      </w:r>
      <w:r>
        <w:rPr>
          <w:i/>
          <w:sz w:val="24"/>
        </w:rPr>
        <w:t>of the</w:t>
      </w:r>
      <w:r>
        <w:rPr>
          <w:i/>
          <w:spacing w:val="-2"/>
          <w:sz w:val="24"/>
        </w:rPr>
        <w:t xml:space="preserve"> </w:t>
      </w:r>
      <w:r>
        <w:rPr>
          <w:i/>
          <w:sz w:val="24"/>
        </w:rPr>
        <w:t xml:space="preserve">AFCOS </w:t>
      </w:r>
      <w:r>
        <w:rPr>
          <w:i/>
          <w:spacing w:val="-2"/>
          <w:sz w:val="24"/>
        </w:rPr>
        <w:t>network</w:t>
      </w:r>
    </w:p>
    <w:p w14:paraId="765B1113" w14:textId="77777777" w:rsidR="00791FD9" w:rsidRDefault="00CE0037">
      <w:pPr>
        <w:pStyle w:val="ListParagraph"/>
        <w:numPr>
          <w:ilvl w:val="2"/>
          <w:numId w:val="27"/>
        </w:numPr>
        <w:tabs>
          <w:tab w:val="left" w:pos="1021"/>
        </w:tabs>
        <w:spacing w:before="120"/>
        <w:ind w:right="279" w:firstLine="0"/>
        <w:rPr>
          <w:sz w:val="24"/>
        </w:rPr>
      </w:pPr>
      <w:r>
        <w:rPr>
          <w:sz w:val="24"/>
        </w:rPr>
        <w:t>: Development and piloting of inter-institutional cooperation procedures within the AFCOS network</w:t>
      </w:r>
    </w:p>
    <w:p w14:paraId="765B1114" w14:textId="77777777" w:rsidR="00791FD9" w:rsidRDefault="00CE0037">
      <w:pPr>
        <w:pStyle w:val="ListParagraph"/>
        <w:numPr>
          <w:ilvl w:val="2"/>
          <w:numId w:val="27"/>
        </w:numPr>
        <w:tabs>
          <w:tab w:val="left" w:pos="1021"/>
        </w:tabs>
        <w:spacing w:before="120"/>
        <w:ind w:right="284" w:firstLine="0"/>
        <w:rPr>
          <w:sz w:val="24"/>
        </w:rPr>
      </w:pPr>
      <w:r>
        <w:rPr>
          <w:sz w:val="24"/>
        </w:rPr>
        <w:t>:</w:t>
      </w:r>
      <w:r>
        <w:rPr>
          <w:spacing w:val="-8"/>
          <w:sz w:val="24"/>
        </w:rPr>
        <w:t xml:space="preserve"> </w:t>
      </w:r>
      <w:r>
        <w:rPr>
          <w:sz w:val="24"/>
        </w:rPr>
        <w:t>Training</w:t>
      </w:r>
      <w:r>
        <w:rPr>
          <w:spacing w:val="-8"/>
          <w:sz w:val="24"/>
        </w:rPr>
        <w:t xml:space="preserve"> </w:t>
      </w:r>
      <w:r>
        <w:rPr>
          <w:sz w:val="24"/>
        </w:rPr>
        <w:t>of</w:t>
      </w:r>
      <w:r>
        <w:rPr>
          <w:spacing w:val="-9"/>
          <w:sz w:val="24"/>
        </w:rPr>
        <w:t xml:space="preserve"> </w:t>
      </w:r>
      <w:r>
        <w:rPr>
          <w:sz w:val="24"/>
        </w:rPr>
        <w:t>AFCOS</w:t>
      </w:r>
      <w:r>
        <w:rPr>
          <w:spacing w:val="-8"/>
          <w:sz w:val="24"/>
        </w:rPr>
        <w:t xml:space="preserve"> </w:t>
      </w:r>
      <w:r>
        <w:rPr>
          <w:sz w:val="24"/>
        </w:rPr>
        <w:t>contact</w:t>
      </w:r>
      <w:r>
        <w:rPr>
          <w:spacing w:val="-8"/>
          <w:sz w:val="24"/>
        </w:rPr>
        <w:t xml:space="preserve"> </w:t>
      </w:r>
      <w:r>
        <w:rPr>
          <w:sz w:val="24"/>
        </w:rPr>
        <w:t>points</w:t>
      </w:r>
      <w:r>
        <w:rPr>
          <w:spacing w:val="-8"/>
          <w:sz w:val="24"/>
        </w:rPr>
        <w:t xml:space="preserve"> </w:t>
      </w:r>
      <w:r>
        <w:rPr>
          <w:sz w:val="24"/>
        </w:rPr>
        <w:t>on</w:t>
      </w:r>
      <w:r>
        <w:rPr>
          <w:spacing w:val="-8"/>
          <w:sz w:val="24"/>
        </w:rPr>
        <w:t xml:space="preserve"> </w:t>
      </w:r>
      <w:r>
        <w:rPr>
          <w:sz w:val="24"/>
        </w:rPr>
        <w:t>case</w:t>
      </w:r>
      <w:r>
        <w:rPr>
          <w:spacing w:val="-7"/>
          <w:sz w:val="24"/>
        </w:rPr>
        <w:t xml:space="preserve"> </w:t>
      </w:r>
      <w:r>
        <w:rPr>
          <w:sz w:val="24"/>
        </w:rPr>
        <w:t>coordination,</w:t>
      </w:r>
      <w:r>
        <w:rPr>
          <w:spacing w:val="-8"/>
          <w:sz w:val="24"/>
        </w:rPr>
        <w:t xml:space="preserve"> </w:t>
      </w:r>
      <w:r>
        <w:rPr>
          <w:sz w:val="24"/>
        </w:rPr>
        <w:t>irregularity</w:t>
      </w:r>
      <w:r>
        <w:rPr>
          <w:spacing w:val="-11"/>
          <w:sz w:val="24"/>
        </w:rPr>
        <w:t xml:space="preserve"> </w:t>
      </w:r>
      <w:r>
        <w:rPr>
          <w:sz w:val="24"/>
        </w:rPr>
        <w:t>reporting,</w:t>
      </w:r>
      <w:r>
        <w:rPr>
          <w:spacing w:val="-6"/>
          <w:sz w:val="24"/>
        </w:rPr>
        <w:t xml:space="preserve"> </w:t>
      </w:r>
      <w:r>
        <w:rPr>
          <w:sz w:val="24"/>
        </w:rPr>
        <w:t>and communication protocols</w:t>
      </w:r>
    </w:p>
    <w:p w14:paraId="765B1115" w14:textId="77777777" w:rsidR="00791FD9" w:rsidRDefault="00CE0037">
      <w:pPr>
        <w:pStyle w:val="BodyText"/>
        <w:spacing w:before="120"/>
        <w:ind w:left="541"/>
      </w:pPr>
      <w:r>
        <w:t>5.2.3.</w:t>
      </w:r>
      <w:r>
        <w:rPr>
          <w:spacing w:val="-3"/>
        </w:rPr>
        <w:t xml:space="preserve"> </w:t>
      </w:r>
      <w:r>
        <w:t>Training</w:t>
      </w:r>
      <w:r>
        <w:rPr>
          <w:spacing w:val="-4"/>
        </w:rPr>
        <w:t xml:space="preserve"> </w:t>
      </w:r>
      <w:r>
        <w:t>on irregularity</w:t>
      </w:r>
      <w:r>
        <w:rPr>
          <w:spacing w:val="-4"/>
        </w:rPr>
        <w:t xml:space="preserve"> </w:t>
      </w:r>
      <w:r>
        <w:t>and</w:t>
      </w:r>
      <w:r>
        <w:rPr>
          <w:spacing w:val="-1"/>
        </w:rPr>
        <w:t xml:space="preserve"> </w:t>
      </w:r>
      <w:r>
        <w:t>fraud</w:t>
      </w:r>
      <w:r>
        <w:rPr>
          <w:spacing w:val="-1"/>
        </w:rPr>
        <w:t xml:space="preserve"> </w:t>
      </w:r>
      <w:r>
        <w:t>risk management</w:t>
      </w:r>
      <w:r>
        <w:rPr>
          <w:spacing w:val="-1"/>
        </w:rPr>
        <w:t xml:space="preserve"> </w:t>
      </w:r>
      <w:r>
        <w:t>methodology</w:t>
      </w:r>
      <w:r>
        <w:rPr>
          <w:spacing w:val="-5"/>
        </w:rPr>
        <w:t xml:space="preserve"> </w:t>
      </w:r>
      <w:r>
        <w:rPr>
          <w:spacing w:val="-2"/>
        </w:rPr>
        <w:t>implementation.</w:t>
      </w:r>
    </w:p>
    <w:p w14:paraId="765B1116" w14:textId="77777777" w:rsidR="00791FD9" w:rsidRDefault="00CE0037">
      <w:pPr>
        <w:pStyle w:val="BodyText"/>
        <w:spacing w:before="120"/>
        <w:ind w:left="541"/>
      </w:pPr>
      <w:r>
        <w:t>5.2.4.</w:t>
      </w:r>
      <w:r>
        <w:rPr>
          <w:spacing w:val="-4"/>
        </w:rPr>
        <w:t xml:space="preserve"> </w:t>
      </w:r>
      <w:r>
        <w:t>Conducting</w:t>
      </w:r>
      <w:r>
        <w:rPr>
          <w:spacing w:val="-2"/>
        </w:rPr>
        <w:t xml:space="preserve"> </w:t>
      </w:r>
      <w:r>
        <w:t>Irregularity</w:t>
      </w:r>
      <w:r>
        <w:rPr>
          <w:spacing w:val="-4"/>
        </w:rPr>
        <w:t xml:space="preserve"> </w:t>
      </w:r>
      <w:r>
        <w:t>and</w:t>
      </w:r>
      <w:r>
        <w:rPr>
          <w:spacing w:val="-1"/>
        </w:rPr>
        <w:t xml:space="preserve"> </w:t>
      </w:r>
      <w:r>
        <w:t>fraud</w:t>
      </w:r>
      <w:r>
        <w:rPr>
          <w:spacing w:val="-1"/>
        </w:rPr>
        <w:t xml:space="preserve"> </w:t>
      </w:r>
      <w:r>
        <w:t>risk</w:t>
      </w:r>
      <w:r>
        <w:rPr>
          <w:spacing w:val="-1"/>
        </w:rPr>
        <w:t xml:space="preserve"> </w:t>
      </w:r>
      <w:r>
        <w:rPr>
          <w:spacing w:val="-2"/>
        </w:rPr>
        <w:t>assessment.</w:t>
      </w:r>
    </w:p>
    <w:p w14:paraId="765B1117" w14:textId="77777777" w:rsidR="00791FD9" w:rsidRDefault="00CE0037">
      <w:pPr>
        <w:pStyle w:val="BodyText"/>
        <w:spacing w:before="121"/>
        <w:ind w:left="541"/>
      </w:pPr>
      <w:r>
        <w:t>5.2.5:</w:t>
      </w:r>
      <w:r>
        <w:rPr>
          <w:spacing w:val="-4"/>
        </w:rPr>
        <w:t xml:space="preserve"> </w:t>
      </w:r>
      <w:r>
        <w:t>Development</w:t>
      </w:r>
      <w:r>
        <w:rPr>
          <w:spacing w:val="-1"/>
        </w:rPr>
        <w:t xml:space="preserve"> </w:t>
      </w:r>
      <w:r>
        <w:t>of</w:t>
      </w:r>
      <w:r>
        <w:rPr>
          <w:spacing w:val="-1"/>
        </w:rPr>
        <w:t xml:space="preserve"> </w:t>
      </w:r>
      <w:r>
        <w:t>a</w:t>
      </w:r>
      <w:r>
        <w:rPr>
          <w:spacing w:val="-1"/>
        </w:rPr>
        <w:t xml:space="preserve"> </w:t>
      </w:r>
      <w:r>
        <w:t>monitoring</w:t>
      </w:r>
      <w:r>
        <w:rPr>
          <w:spacing w:val="-4"/>
        </w:rPr>
        <w:t xml:space="preserve"> </w:t>
      </w:r>
      <w:r>
        <w:t>and</w:t>
      </w:r>
      <w:r>
        <w:rPr>
          <w:spacing w:val="-1"/>
        </w:rPr>
        <w:t xml:space="preserve"> </w:t>
      </w:r>
      <w:r>
        <w:t>feedback</w:t>
      </w:r>
      <w:r>
        <w:rPr>
          <w:spacing w:val="1"/>
        </w:rPr>
        <w:t xml:space="preserve"> </w:t>
      </w:r>
      <w:r>
        <w:t>mechanism</w:t>
      </w:r>
      <w:r>
        <w:rPr>
          <w:spacing w:val="-1"/>
        </w:rPr>
        <w:t xml:space="preserve"> </w:t>
      </w:r>
      <w:r>
        <w:t>for</w:t>
      </w:r>
      <w:r>
        <w:rPr>
          <w:spacing w:val="-3"/>
        </w:rPr>
        <w:t xml:space="preserve"> </w:t>
      </w:r>
      <w:r>
        <w:t>AFCOS</w:t>
      </w:r>
      <w:r>
        <w:rPr>
          <w:spacing w:val="-1"/>
        </w:rPr>
        <w:t xml:space="preserve"> </w:t>
      </w:r>
      <w:r>
        <w:rPr>
          <w:spacing w:val="-2"/>
        </w:rPr>
        <w:t>cooperation</w:t>
      </w:r>
    </w:p>
    <w:p w14:paraId="765B1118" w14:textId="77777777" w:rsidR="00791FD9" w:rsidRDefault="00791FD9">
      <w:pPr>
        <w:pStyle w:val="BodyText"/>
        <w:sectPr w:rsidR="00791FD9">
          <w:pgSz w:w="11910" w:h="16850"/>
          <w:pgMar w:top="980" w:right="1133" w:bottom="1280" w:left="1417" w:header="0" w:footer="1027" w:gutter="0"/>
          <w:cols w:space="720"/>
        </w:sectPr>
      </w:pPr>
    </w:p>
    <w:p w14:paraId="765B1119" w14:textId="77777777" w:rsidR="00791FD9" w:rsidRDefault="00CE0037">
      <w:pPr>
        <w:spacing w:before="70"/>
        <w:ind w:left="541" w:right="282"/>
        <w:jc w:val="both"/>
        <w:rPr>
          <w:i/>
          <w:sz w:val="24"/>
        </w:rPr>
      </w:pPr>
      <w:r>
        <w:rPr>
          <w:i/>
          <w:sz w:val="24"/>
        </w:rPr>
        <w:lastRenderedPageBreak/>
        <w:t xml:space="preserve">Result 5.3: Irregularity and Fraud Risk Assessment related to EU funds developed and </w:t>
      </w:r>
      <w:r>
        <w:rPr>
          <w:i/>
          <w:spacing w:val="-2"/>
          <w:sz w:val="24"/>
        </w:rPr>
        <w:t>conducted.</w:t>
      </w:r>
    </w:p>
    <w:p w14:paraId="765B111A" w14:textId="77777777" w:rsidR="00791FD9" w:rsidRDefault="00CE0037">
      <w:pPr>
        <w:pStyle w:val="ListParagraph"/>
        <w:numPr>
          <w:ilvl w:val="2"/>
          <w:numId w:val="26"/>
        </w:numPr>
        <w:tabs>
          <w:tab w:val="left" w:pos="1224"/>
        </w:tabs>
        <w:spacing w:before="120"/>
        <w:ind w:right="285" w:firstLine="0"/>
        <w:rPr>
          <w:sz w:val="24"/>
        </w:rPr>
      </w:pPr>
      <w:r>
        <w:rPr>
          <w:sz w:val="24"/>
        </w:rPr>
        <w:t>Developing procedure for preventing and reporting irregularities and fraud following OLAF’s Guidelines related to irregularity reporting</w:t>
      </w:r>
    </w:p>
    <w:p w14:paraId="765B111B" w14:textId="77777777" w:rsidR="00791FD9" w:rsidRDefault="00791FD9">
      <w:pPr>
        <w:pStyle w:val="BodyText"/>
        <w:spacing w:before="240"/>
      </w:pPr>
    </w:p>
    <w:p w14:paraId="765B111C" w14:textId="77777777" w:rsidR="00791FD9" w:rsidRDefault="00CE0037">
      <w:pPr>
        <w:spacing w:before="1"/>
        <w:ind w:left="541" w:right="279"/>
        <w:jc w:val="both"/>
        <w:rPr>
          <w:i/>
          <w:sz w:val="24"/>
        </w:rPr>
      </w:pPr>
      <w:r>
        <w:rPr>
          <w:i/>
          <w:sz w:val="24"/>
        </w:rPr>
        <w:t>Result 5.4: Raising awareness on EU funds and increasing administrative capacities of the authorities involved in reporting on potential irregularities and fraud.</w:t>
      </w:r>
    </w:p>
    <w:p w14:paraId="765B111D" w14:textId="77777777" w:rsidR="00791FD9" w:rsidRDefault="00CE0037">
      <w:pPr>
        <w:pStyle w:val="ListParagraph"/>
        <w:numPr>
          <w:ilvl w:val="2"/>
          <w:numId w:val="25"/>
        </w:numPr>
        <w:tabs>
          <w:tab w:val="left" w:pos="1128"/>
        </w:tabs>
        <w:spacing w:before="120"/>
        <w:ind w:right="276" w:firstLine="0"/>
        <w:rPr>
          <w:sz w:val="24"/>
        </w:rPr>
      </w:pPr>
      <w:r>
        <w:rPr>
          <w:sz w:val="24"/>
        </w:rPr>
        <w:t>Preparing</w:t>
      </w:r>
      <w:r>
        <w:rPr>
          <w:spacing w:val="-15"/>
          <w:sz w:val="24"/>
        </w:rPr>
        <w:t xml:space="preserve"> </w:t>
      </w:r>
      <w:r>
        <w:rPr>
          <w:sz w:val="24"/>
        </w:rPr>
        <w:t>informative</w:t>
      </w:r>
      <w:r>
        <w:rPr>
          <w:spacing w:val="-15"/>
          <w:sz w:val="24"/>
        </w:rPr>
        <w:t xml:space="preserve"> </w:t>
      </w:r>
      <w:r>
        <w:rPr>
          <w:sz w:val="24"/>
        </w:rPr>
        <w:t>promotional</w:t>
      </w:r>
      <w:r>
        <w:rPr>
          <w:spacing w:val="-15"/>
          <w:sz w:val="24"/>
        </w:rPr>
        <w:t xml:space="preserve"> </w:t>
      </w:r>
      <w:r>
        <w:rPr>
          <w:sz w:val="24"/>
        </w:rPr>
        <w:t>materials</w:t>
      </w:r>
      <w:r>
        <w:rPr>
          <w:spacing w:val="-15"/>
          <w:sz w:val="24"/>
        </w:rPr>
        <w:t xml:space="preserve"> </w:t>
      </w:r>
      <w:r>
        <w:rPr>
          <w:sz w:val="24"/>
        </w:rPr>
        <w:t>(leaflets</w:t>
      </w:r>
      <w:r>
        <w:rPr>
          <w:spacing w:val="-15"/>
          <w:sz w:val="24"/>
        </w:rPr>
        <w:t xml:space="preserve"> </w:t>
      </w:r>
      <w:r>
        <w:rPr>
          <w:sz w:val="24"/>
        </w:rPr>
        <w:t>and</w:t>
      </w:r>
      <w:r>
        <w:rPr>
          <w:spacing w:val="-15"/>
          <w:sz w:val="24"/>
        </w:rPr>
        <w:t xml:space="preserve"> </w:t>
      </w:r>
      <w:r>
        <w:rPr>
          <w:sz w:val="24"/>
        </w:rPr>
        <w:t>brochures),</w:t>
      </w:r>
      <w:r>
        <w:rPr>
          <w:spacing w:val="-15"/>
          <w:sz w:val="24"/>
        </w:rPr>
        <w:t xml:space="preserve"> </w:t>
      </w:r>
      <w:r>
        <w:rPr>
          <w:sz w:val="24"/>
        </w:rPr>
        <w:t>co-developed with line ministries and implementing agencies and delivering a public event with the purpose</w:t>
      </w:r>
      <w:r>
        <w:rPr>
          <w:spacing w:val="-5"/>
          <w:sz w:val="24"/>
        </w:rPr>
        <w:t xml:space="preserve"> </w:t>
      </w:r>
      <w:r>
        <w:rPr>
          <w:sz w:val="24"/>
        </w:rPr>
        <w:t>of</w:t>
      </w:r>
      <w:r>
        <w:rPr>
          <w:spacing w:val="-4"/>
          <w:sz w:val="24"/>
        </w:rPr>
        <w:t xml:space="preserve"> </w:t>
      </w:r>
      <w:r>
        <w:rPr>
          <w:sz w:val="24"/>
        </w:rPr>
        <w:t>raising</w:t>
      </w:r>
      <w:r>
        <w:rPr>
          <w:spacing w:val="-6"/>
          <w:sz w:val="24"/>
        </w:rPr>
        <w:t xml:space="preserve"> </w:t>
      </w:r>
      <w:r>
        <w:rPr>
          <w:sz w:val="24"/>
        </w:rPr>
        <w:t>awareness</w:t>
      </w:r>
      <w:r>
        <w:rPr>
          <w:spacing w:val="-4"/>
          <w:sz w:val="24"/>
        </w:rPr>
        <w:t xml:space="preserve"> </w:t>
      </w:r>
      <w:r>
        <w:rPr>
          <w:sz w:val="24"/>
        </w:rPr>
        <w:t>of</w:t>
      </w:r>
      <w:r>
        <w:rPr>
          <w:spacing w:val="-4"/>
          <w:sz w:val="24"/>
        </w:rPr>
        <w:t xml:space="preserve"> </w:t>
      </w:r>
      <w:r>
        <w:rPr>
          <w:sz w:val="24"/>
        </w:rPr>
        <w:t>all</w:t>
      </w:r>
      <w:r>
        <w:rPr>
          <w:spacing w:val="-4"/>
          <w:sz w:val="24"/>
        </w:rPr>
        <w:t xml:space="preserve"> </w:t>
      </w:r>
      <w:r>
        <w:rPr>
          <w:sz w:val="24"/>
        </w:rPr>
        <w:t>relevant</w:t>
      </w:r>
      <w:r>
        <w:rPr>
          <w:spacing w:val="-4"/>
          <w:sz w:val="24"/>
        </w:rPr>
        <w:t xml:space="preserve"> </w:t>
      </w:r>
      <w:r>
        <w:rPr>
          <w:sz w:val="24"/>
        </w:rPr>
        <w:t>stakeholders</w:t>
      </w:r>
      <w:r>
        <w:rPr>
          <w:spacing w:val="-4"/>
          <w:sz w:val="24"/>
        </w:rPr>
        <w:t xml:space="preserve"> </w:t>
      </w:r>
      <w:r>
        <w:rPr>
          <w:sz w:val="24"/>
        </w:rPr>
        <w:t>and</w:t>
      </w:r>
      <w:r>
        <w:rPr>
          <w:spacing w:val="-4"/>
          <w:sz w:val="24"/>
        </w:rPr>
        <w:t xml:space="preserve"> </w:t>
      </w:r>
      <w:r>
        <w:rPr>
          <w:sz w:val="24"/>
        </w:rPr>
        <w:t>general</w:t>
      </w:r>
      <w:r>
        <w:rPr>
          <w:spacing w:val="-4"/>
          <w:sz w:val="24"/>
        </w:rPr>
        <w:t xml:space="preserve"> </w:t>
      </w:r>
      <w:r>
        <w:rPr>
          <w:sz w:val="24"/>
        </w:rPr>
        <w:t>public</w:t>
      </w:r>
      <w:r>
        <w:rPr>
          <w:spacing w:val="-4"/>
          <w:sz w:val="24"/>
        </w:rPr>
        <w:t xml:space="preserve"> </w:t>
      </w:r>
      <w:r>
        <w:rPr>
          <w:sz w:val="24"/>
        </w:rPr>
        <w:t>about</w:t>
      </w:r>
      <w:r>
        <w:rPr>
          <w:spacing w:val="-4"/>
          <w:sz w:val="24"/>
        </w:rPr>
        <w:t xml:space="preserve"> </w:t>
      </w:r>
      <w:r>
        <w:rPr>
          <w:sz w:val="24"/>
        </w:rPr>
        <w:t>proper use of the EU funds and importance of reporting on potential irregularities and fraud,</w:t>
      </w:r>
    </w:p>
    <w:p w14:paraId="765B111E" w14:textId="77777777" w:rsidR="00791FD9" w:rsidRDefault="00CE0037">
      <w:pPr>
        <w:pStyle w:val="ListParagraph"/>
        <w:numPr>
          <w:ilvl w:val="2"/>
          <w:numId w:val="25"/>
        </w:numPr>
        <w:tabs>
          <w:tab w:val="left" w:pos="1180"/>
        </w:tabs>
        <w:spacing w:before="120"/>
        <w:ind w:right="280" w:firstLine="0"/>
        <w:rPr>
          <w:sz w:val="24"/>
        </w:rPr>
      </w:pPr>
      <w:r>
        <w:rPr>
          <w:sz w:val="24"/>
        </w:rPr>
        <w:t>Training conducted for the national authorities which are part of the AFCOS- network and which are involved in the protection of the EU’s financial interests .</w:t>
      </w:r>
    </w:p>
    <w:p w14:paraId="765B111F" w14:textId="77777777" w:rsidR="00791FD9" w:rsidRDefault="00CE0037">
      <w:pPr>
        <w:pStyle w:val="BodyText"/>
        <w:spacing w:before="120"/>
        <w:ind w:left="541" w:right="288"/>
        <w:jc w:val="both"/>
      </w:pPr>
      <w:r>
        <w:t>5.4.3 Competent authorities informed on the EU Irregularity Management System that would enter into force with EU membership.</w:t>
      </w:r>
    </w:p>
    <w:p w14:paraId="765B1120" w14:textId="77777777" w:rsidR="00791FD9" w:rsidRDefault="00791FD9">
      <w:pPr>
        <w:pStyle w:val="BodyText"/>
      </w:pPr>
    </w:p>
    <w:p w14:paraId="765B1121" w14:textId="77777777" w:rsidR="00791FD9" w:rsidRDefault="00791FD9">
      <w:pPr>
        <w:pStyle w:val="BodyText"/>
        <w:spacing w:before="166"/>
      </w:pPr>
    </w:p>
    <w:p w14:paraId="765B1122" w14:textId="77777777" w:rsidR="00791FD9" w:rsidRDefault="00CE0037">
      <w:pPr>
        <w:pStyle w:val="Heading1"/>
        <w:numPr>
          <w:ilvl w:val="0"/>
          <w:numId w:val="44"/>
        </w:numPr>
        <w:tabs>
          <w:tab w:val="left" w:pos="568"/>
        </w:tabs>
        <w:ind w:left="568" w:hanging="567"/>
      </w:pPr>
      <w:r>
        <w:t>Facilities</w:t>
      </w:r>
      <w:r>
        <w:rPr>
          <w:spacing w:val="-5"/>
        </w:rPr>
        <w:t xml:space="preserve"> </w:t>
      </w:r>
      <w:r>
        <w:rPr>
          <w:spacing w:val="-2"/>
        </w:rPr>
        <w:t>available</w:t>
      </w:r>
    </w:p>
    <w:p w14:paraId="765B1123" w14:textId="77777777" w:rsidR="00791FD9" w:rsidRDefault="00CE0037">
      <w:pPr>
        <w:pStyle w:val="BodyText"/>
        <w:spacing w:before="156"/>
        <w:ind w:left="1" w:right="288"/>
        <w:jc w:val="both"/>
      </w:pPr>
      <w:r>
        <w:t>The</w:t>
      </w:r>
      <w:r>
        <w:rPr>
          <w:spacing w:val="-4"/>
        </w:rPr>
        <w:t xml:space="preserve"> </w:t>
      </w:r>
      <w:r>
        <w:t>key</w:t>
      </w:r>
      <w:r>
        <w:rPr>
          <w:spacing w:val="-7"/>
        </w:rPr>
        <w:t xml:space="preserve"> </w:t>
      </w:r>
      <w:r>
        <w:t>final</w:t>
      </w:r>
      <w:r>
        <w:rPr>
          <w:spacing w:val="-2"/>
        </w:rPr>
        <w:t xml:space="preserve"> </w:t>
      </w:r>
      <w:r>
        <w:t>beneficiary</w:t>
      </w:r>
      <w:r>
        <w:rPr>
          <w:spacing w:val="-5"/>
        </w:rPr>
        <w:t xml:space="preserve"> </w:t>
      </w:r>
      <w:r>
        <w:t>institution,</w:t>
      </w:r>
      <w:r>
        <w:rPr>
          <w:spacing w:val="-2"/>
        </w:rPr>
        <w:t xml:space="preserve"> </w:t>
      </w:r>
      <w:r>
        <w:t>the</w:t>
      </w:r>
      <w:r>
        <w:rPr>
          <w:spacing w:val="-2"/>
        </w:rPr>
        <w:t xml:space="preserve"> </w:t>
      </w:r>
      <w:r>
        <w:t>Ministry</w:t>
      </w:r>
      <w:r>
        <w:rPr>
          <w:spacing w:val="-8"/>
        </w:rPr>
        <w:t xml:space="preserve"> </w:t>
      </w:r>
      <w:r>
        <w:t>of</w:t>
      </w:r>
      <w:r>
        <w:rPr>
          <w:spacing w:val="-2"/>
        </w:rPr>
        <w:t xml:space="preserve"> </w:t>
      </w:r>
      <w:r>
        <w:t>Finance,</w:t>
      </w:r>
      <w:r>
        <w:rPr>
          <w:spacing w:val="-2"/>
        </w:rPr>
        <w:t xml:space="preserve"> </w:t>
      </w:r>
      <w:r>
        <w:t>commits</w:t>
      </w:r>
      <w:r>
        <w:rPr>
          <w:spacing w:val="-2"/>
        </w:rPr>
        <w:t xml:space="preserve"> </w:t>
      </w:r>
      <w:r>
        <w:t>itself</w:t>
      </w:r>
      <w:r>
        <w:rPr>
          <w:spacing w:val="-2"/>
        </w:rPr>
        <w:t xml:space="preserve"> </w:t>
      </w:r>
      <w:r>
        <w:t>to</w:t>
      </w:r>
      <w:r>
        <w:rPr>
          <w:spacing w:val="-2"/>
        </w:rPr>
        <w:t xml:space="preserve"> </w:t>
      </w:r>
      <w:r>
        <w:t>make</w:t>
      </w:r>
      <w:r>
        <w:rPr>
          <w:spacing w:val="-3"/>
        </w:rPr>
        <w:t xml:space="preserve"> </w:t>
      </w:r>
      <w:r>
        <w:t>available free of any charge for the project:</w:t>
      </w:r>
    </w:p>
    <w:p w14:paraId="765B1124" w14:textId="77777777" w:rsidR="00791FD9" w:rsidRDefault="00CE0037">
      <w:pPr>
        <w:pStyle w:val="ListParagraph"/>
        <w:numPr>
          <w:ilvl w:val="0"/>
          <w:numId w:val="24"/>
        </w:numPr>
        <w:tabs>
          <w:tab w:val="left" w:pos="1081"/>
        </w:tabs>
        <w:ind w:right="283"/>
        <w:rPr>
          <w:sz w:val="24"/>
        </w:rPr>
      </w:pPr>
      <w:r>
        <w:rPr>
          <w:sz w:val="24"/>
        </w:rPr>
        <w:t>Office</w:t>
      </w:r>
      <w:r>
        <w:rPr>
          <w:spacing w:val="-8"/>
          <w:sz w:val="24"/>
        </w:rPr>
        <w:t xml:space="preserve"> </w:t>
      </w:r>
      <w:r>
        <w:rPr>
          <w:sz w:val="24"/>
        </w:rPr>
        <w:t>facilities</w:t>
      </w:r>
      <w:r>
        <w:rPr>
          <w:spacing w:val="-10"/>
          <w:sz w:val="24"/>
        </w:rPr>
        <w:t xml:space="preserve"> </w:t>
      </w:r>
      <w:r>
        <w:rPr>
          <w:sz w:val="24"/>
        </w:rPr>
        <w:t>for</w:t>
      </w:r>
      <w:r>
        <w:rPr>
          <w:spacing w:val="-9"/>
          <w:sz w:val="24"/>
        </w:rPr>
        <w:t xml:space="preserve"> </w:t>
      </w:r>
      <w:r>
        <w:rPr>
          <w:sz w:val="24"/>
        </w:rPr>
        <w:t>the</w:t>
      </w:r>
      <w:r>
        <w:rPr>
          <w:spacing w:val="-10"/>
          <w:sz w:val="24"/>
        </w:rPr>
        <w:t xml:space="preserve"> </w:t>
      </w:r>
      <w:r>
        <w:rPr>
          <w:sz w:val="24"/>
        </w:rPr>
        <w:t>RTA</w:t>
      </w:r>
      <w:r>
        <w:rPr>
          <w:spacing w:val="-10"/>
          <w:sz w:val="24"/>
        </w:rPr>
        <w:t xml:space="preserve"> </w:t>
      </w:r>
      <w:r>
        <w:rPr>
          <w:sz w:val="24"/>
        </w:rPr>
        <w:t>and</w:t>
      </w:r>
      <w:r>
        <w:rPr>
          <w:spacing w:val="-8"/>
          <w:sz w:val="24"/>
        </w:rPr>
        <w:t xml:space="preserve"> </w:t>
      </w:r>
      <w:r>
        <w:rPr>
          <w:sz w:val="24"/>
        </w:rPr>
        <w:t>the</w:t>
      </w:r>
      <w:r>
        <w:rPr>
          <w:spacing w:val="-10"/>
          <w:sz w:val="24"/>
        </w:rPr>
        <w:t xml:space="preserve"> </w:t>
      </w:r>
      <w:r>
        <w:rPr>
          <w:sz w:val="24"/>
        </w:rPr>
        <w:t>RTA</w:t>
      </w:r>
      <w:r>
        <w:rPr>
          <w:spacing w:val="-8"/>
          <w:sz w:val="24"/>
        </w:rPr>
        <w:t xml:space="preserve"> </w:t>
      </w:r>
      <w:r>
        <w:rPr>
          <w:sz w:val="24"/>
        </w:rPr>
        <w:t>assistant(s)</w:t>
      </w:r>
      <w:r>
        <w:rPr>
          <w:spacing w:val="-10"/>
          <w:sz w:val="24"/>
        </w:rPr>
        <w:t xml:space="preserve"> </w:t>
      </w:r>
      <w:r>
        <w:rPr>
          <w:sz w:val="24"/>
        </w:rPr>
        <w:t>for</w:t>
      </w:r>
      <w:r>
        <w:rPr>
          <w:spacing w:val="-9"/>
          <w:sz w:val="24"/>
        </w:rPr>
        <w:t xml:space="preserve"> </w:t>
      </w:r>
      <w:r>
        <w:rPr>
          <w:sz w:val="24"/>
        </w:rPr>
        <w:t>the</w:t>
      </w:r>
      <w:r>
        <w:rPr>
          <w:spacing w:val="-8"/>
          <w:sz w:val="24"/>
        </w:rPr>
        <w:t xml:space="preserve"> </w:t>
      </w:r>
      <w:r>
        <w:rPr>
          <w:sz w:val="24"/>
        </w:rPr>
        <w:t>entire</w:t>
      </w:r>
      <w:r>
        <w:rPr>
          <w:spacing w:val="-9"/>
          <w:sz w:val="24"/>
        </w:rPr>
        <w:t xml:space="preserve"> </w:t>
      </w:r>
      <w:r>
        <w:rPr>
          <w:sz w:val="24"/>
        </w:rPr>
        <w:t>duration</w:t>
      </w:r>
      <w:r>
        <w:rPr>
          <w:spacing w:val="-8"/>
          <w:sz w:val="24"/>
        </w:rPr>
        <w:t xml:space="preserve"> </w:t>
      </w:r>
      <w:r>
        <w:rPr>
          <w:sz w:val="24"/>
        </w:rPr>
        <w:t>of</w:t>
      </w:r>
      <w:r>
        <w:rPr>
          <w:spacing w:val="-10"/>
          <w:sz w:val="24"/>
        </w:rPr>
        <w:t xml:space="preserve"> </w:t>
      </w:r>
      <w:r>
        <w:rPr>
          <w:sz w:val="24"/>
        </w:rPr>
        <w:t>their secondment,</w:t>
      </w:r>
      <w:r>
        <w:rPr>
          <w:spacing w:val="-6"/>
          <w:sz w:val="24"/>
        </w:rPr>
        <w:t xml:space="preserve"> </w:t>
      </w:r>
      <w:r>
        <w:rPr>
          <w:sz w:val="24"/>
        </w:rPr>
        <w:t>with</w:t>
      </w:r>
      <w:r>
        <w:rPr>
          <w:spacing w:val="-5"/>
          <w:sz w:val="24"/>
        </w:rPr>
        <w:t xml:space="preserve"> </w:t>
      </w:r>
      <w:r>
        <w:rPr>
          <w:sz w:val="24"/>
        </w:rPr>
        <w:t>a</w:t>
      </w:r>
      <w:r>
        <w:rPr>
          <w:spacing w:val="-7"/>
          <w:sz w:val="24"/>
        </w:rPr>
        <w:t xml:space="preserve"> </w:t>
      </w:r>
      <w:r>
        <w:rPr>
          <w:sz w:val="24"/>
        </w:rPr>
        <w:t>level</w:t>
      </w:r>
      <w:r>
        <w:rPr>
          <w:spacing w:val="-3"/>
          <w:sz w:val="24"/>
        </w:rPr>
        <w:t xml:space="preserve"> </w:t>
      </w:r>
      <w:r>
        <w:rPr>
          <w:sz w:val="24"/>
        </w:rPr>
        <w:t>of</w:t>
      </w:r>
      <w:r>
        <w:rPr>
          <w:spacing w:val="-6"/>
          <w:sz w:val="24"/>
        </w:rPr>
        <w:t xml:space="preserve"> </w:t>
      </w:r>
      <w:r>
        <w:rPr>
          <w:sz w:val="24"/>
        </w:rPr>
        <w:t>equipment</w:t>
      </w:r>
      <w:r>
        <w:rPr>
          <w:spacing w:val="-5"/>
          <w:sz w:val="24"/>
        </w:rPr>
        <w:t xml:space="preserve"> </w:t>
      </w:r>
      <w:r>
        <w:rPr>
          <w:sz w:val="24"/>
        </w:rPr>
        <w:t>at</w:t>
      </w:r>
      <w:r>
        <w:rPr>
          <w:spacing w:val="-5"/>
          <w:sz w:val="24"/>
        </w:rPr>
        <w:t xml:space="preserve"> </w:t>
      </w:r>
      <w:r>
        <w:rPr>
          <w:sz w:val="24"/>
        </w:rPr>
        <w:t>least</w:t>
      </w:r>
      <w:r>
        <w:rPr>
          <w:spacing w:val="-5"/>
          <w:sz w:val="24"/>
        </w:rPr>
        <w:t xml:space="preserve"> </w:t>
      </w:r>
      <w:r>
        <w:rPr>
          <w:sz w:val="24"/>
        </w:rPr>
        <w:t>comparable</w:t>
      </w:r>
      <w:r>
        <w:rPr>
          <w:spacing w:val="-6"/>
          <w:sz w:val="24"/>
        </w:rPr>
        <w:t xml:space="preserve"> </w:t>
      </w:r>
      <w:r>
        <w:rPr>
          <w:sz w:val="24"/>
        </w:rPr>
        <w:t>to</w:t>
      </w:r>
      <w:r>
        <w:rPr>
          <w:spacing w:val="-5"/>
          <w:sz w:val="24"/>
        </w:rPr>
        <w:t xml:space="preserve"> </w:t>
      </w:r>
      <w:r>
        <w:rPr>
          <w:sz w:val="24"/>
        </w:rPr>
        <w:t>that</w:t>
      </w:r>
      <w:r>
        <w:rPr>
          <w:spacing w:val="-6"/>
          <w:sz w:val="24"/>
        </w:rPr>
        <w:t xml:space="preserve"> </w:t>
      </w:r>
      <w:r>
        <w:rPr>
          <w:sz w:val="24"/>
        </w:rPr>
        <w:t>in</w:t>
      </w:r>
      <w:r>
        <w:rPr>
          <w:spacing w:val="-5"/>
          <w:sz w:val="24"/>
        </w:rPr>
        <w:t xml:space="preserve"> </w:t>
      </w:r>
      <w:r>
        <w:rPr>
          <w:sz w:val="24"/>
        </w:rPr>
        <w:t>use</w:t>
      </w:r>
      <w:r>
        <w:rPr>
          <w:spacing w:val="-7"/>
          <w:sz w:val="24"/>
        </w:rPr>
        <w:t xml:space="preserve"> </w:t>
      </w:r>
      <w:r>
        <w:rPr>
          <w:sz w:val="24"/>
        </w:rPr>
        <w:t>in</w:t>
      </w:r>
      <w:r>
        <w:rPr>
          <w:spacing w:val="-3"/>
          <w:sz w:val="24"/>
        </w:rPr>
        <w:t xml:space="preserve"> </w:t>
      </w:r>
      <w:r>
        <w:rPr>
          <w:sz w:val="24"/>
        </w:rPr>
        <w:t>the</w:t>
      </w:r>
      <w:r>
        <w:rPr>
          <w:spacing w:val="-6"/>
          <w:sz w:val="24"/>
        </w:rPr>
        <w:t xml:space="preserve"> </w:t>
      </w:r>
      <w:r>
        <w:rPr>
          <w:sz w:val="24"/>
        </w:rPr>
        <w:t>final beneficiary administration;</w:t>
      </w:r>
    </w:p>
    <w:p w14:paraId="765B1125" w14:textId="77777777" w:rsidR="00791FD9" w:rsidRDefault="00CE0037">
      <w:pPr>
        <w:pStyle w:val="ListParagraph"/>
        <w:numPr>
          <w:ilvl w:val="0"/>
          <w:numId w:val="24"/>
        </w:numPr>
        <w:tabs>
          <w:tab w:val="left" w:pos="1081"/>
        </w:tabs>
        <w:ind w:right="282"/>
        <w:rPr>
          <w:sz w:val="24"/>
        </w:rPr>
      </w:pPr>
      <w:r>
        <w:rPr>
          <w:sz w:val="24"/>
        </w:rPr>
        <w:t>Adequate conditions for the short-term experts to perform their work while on mission to the final beneficiary;</w:t>
      </w:r>
    </w:p>
    <w:p w14:paraId="765B1126" w14:textId="4C1561E2" w:rsidR="00791FD9" w:rsidRDefault="00CE0037">
      <w:pPr>
        <w:pStyle w:val="ListParagraph"/>
        <w:numPr>
          <w:ilvl w:val="0"/>
          <w:numId w:val="24"/>
        </w:numPr>
        <w:tabs>
          <w:tab w:val="left" w:pos="1080"/>
        </w:tabs>
        <w:spacing w:line="293" w:lineRule="exact"/>
        <w:ind w:left="1080" w:hanging="359"/>
        <w:rPr>
          <w:sz w:val="24"/>
        </w:rPr>
      </w:pPr>
      <w:r>
        <w:rPr>
          <w:sz w:val="24"/>
        </w:rPr>
        <w:t>Training</w:t>
      </w:r>
      <w:r>
        <w:rPr>
          <w:spacing w:val="-5"/>
          <w:sz w:val="24"/>
        </w:rPr>
        <w:t xml:space="preserve"> </w:t>
      </w:r>
      <w:r>
        <w:rPr>
          <w:sz w:val="24"/>
        </w:rPr>
        <w:t>and</w:t>
      </w:r>
      <w:r>
        <w:rPr>
          <w:spacing w:val="-2"/>
          <w:sz w:val="24"/>
        </w:rPr>
        <w:t xml:space="preserve"> </w:t>
      </w:r>
      <w:r>
        <w:rPr>
          <w:sz w:val="24"/>
        </w:rPr>
        <w:t>conference venues</w:t>
      </w:r>
      <w:r w:rsidR="00571D1A">
        <w:rPr>
          <w:sz w:val="24"/>
        </w:rPr>
        <w:t>,</w:t>
      </w:r>
      <w:r>
        <w:rPr>
          <w:spacing w:val="-2"/>
          <w:sz w:val="24"/>
        </w:rPr>
        <w:t xml:space="preserve"> </w:t>
      </w:r>
      <w:r>
        <w:rPr>
          <w:sz w:val="24"/>
        </w:rPr>
        <w:t>presentation</w:t>
      </w:r>
      <w:r>
        <w:rPr>
          <w:spacing w:val="1"/>
          <w:sz w:val="24"/>
        </w:rPr>
        <w:t xml:space="preserve"> </w:t>
      </w:r>
      <w:r>
        <w:rPr>
          <w:sz w:val="24"/>
        </w:rPr>
        <w:t>and</w:t>
      </w:r>
      <w:r>
        <w:rPr>
          <w:spacing w:val="-2"/>
          <w:sz w:val="24"/>
        </w:rPr>
        <w:t xml:space="preserve"> </w:t>
      </w:r>
      <w:r>
        <w:rPr>
          <w:sz w:val="24"/>
        </w:rPr>
        <w:t>interpretation</w:t>
      </w:r>
      <w:r>
        <w:rPr>
          <w:spacing w:val="-1"/>
          <w:sz w:val="24"/>
        </w:rPr>
        <w:t xml:space="preserve"> </w:t>
      </w:r>
      <w:r>
        <w:rPr>
          <w:spacing w:val="-2"/>
          <w:sz w:val="24"/>
        </w:rPr>
        <w:t>equipment.</w:t>
      </w:r>
    </w:p>
    <w:p w14:paraId="765B1127" w14:textId="76D19E3D" w:rsidR="00791FD9" w:rsidRDefault="00791FD9">
      <w:pPr>
        <w:pStyle w:val="ListParagraph"/>
        <w:spacing w:line="293" w:lineRule="exact"/>
        <w:rPr>
          <w:sz w:val="24"/>
        </w:rPr>
      </w:pPr>
    </w:p>
    <w:p w14:paraId="765B1128" w14:textId="77777777" w:rsidR="00791FD9" w:rsidRDefault="00CE0037">
      <w:pPr>
        <w:pStyle w:val="Heading1"/>
        <w:spacing w:before="79"/>
        <w:ind w:left="1" w:firstLine="0"/>
        <w:jc w:val="left"/>
      </w:pPr>
      <w:r>
        <w:rPr>
          <w:smallCaps/>
        </w:rPr>
        <w:t>Annexes</w:t>
      </w:r>
      <w:r>
        <w:rPr>
          <w:smallCaps/>
          <w:spacing w:val="-9"/>
        </w:rPr>
        <w:t xml:space="preserve"> </w:t>
      </w:r>
      <w:r>
        <w:rPr>
          <w:smallCaps/>
        </w:rPr>
        <w:t>to</w:t>
      </w:r>
      <w:r>
        <w:rPr>
          <w:smallCaps/>
          <w:spacing w:val="-9"/>
        </w:rPr>
        <w:t xml:space="preserve"> </w:t>
      </w:r>
      <w:r>
        <w:rPr>
          <w:smallCaps/>
        </w:rPr>
        <w:t>project</w:t>
      </w:r>
      <w:r>
        <w:rPr>
          <w:smallCaps/>
          <w:spacing w:val="-8"/>
        </w:rPr>
        <w:t xml:space="preserve"> </w:t>
      </w:r>
      <w:r>
        <w:rPr>
          <w:smallCaps/>
          <w:spacing w:val="-4"/>
        </w:rPr>
        <w:t>fiche</w:t>
      </w:r>
    </w:p>
    <w:p w14:paraId="765B1129" w14:textId="77777777" w:rsidR="00791FD9" w:rsidRDefault="00CE0037">
      <w:pPr>
        <w:pStyle w:val="ListParagraph"/>
        <w:numPr>
          <w:ilvl w:val="0"/>
          <w:numId w:val="23"/>
        </w:numPr>
        <w:tabs>
          <w:tab w:val="left" w:pos="709"/>
        </w:tabs>
        <w:spacing w:before="115"/>
        <w:rPr>
          <w:sz w:val="24"/>
        </w:rPr>
      </w:pPr>
      <w:r>
        <w:rPr>
          <w:sz w:val="24"/>
        </w:rPr>
        <w:t>The</w:t>
      </w:r>
      <w:r>
        <w:rPr>
          <w:spacing w:val="-6"/>
          <w:sz w:val="24"/>
        </w:rPr>
        <w:t xml:space="preserve"> </w:t>
      </w:r>
      <w:r>
        <w:rPr>
          <w:sz w:val="24"/>
        </w:rPr>
        <w:t>Simplified Logical</w:t>
      </w:r>
      <w:r>
        <w:rPr>
          <w:spacing w:val="-2"/>
          <w:sz w:val="24"/>
        </w:rPr>
        <w:t xml:space="preserve"> </w:t>
      </w:r>
      <w:r>
        <w:rPr>
          <w:sz w:val="24"/>
        </w:rPr>
        <w:t>framework</w:t>
      </w:r>
      <w:r>
        <w:rPr>
          <w:spacing w:val="-2"/>
          <w:sz w:val="24"/>
        </w:rPr>
        <w:t xml:space="preserve"> </w:t>
      </w:r>
      <w:r>
        <w:rPr>
          <w:sz w:val="24"/>
        </w:rPr>
        <w:t>matrix</w:t>
      </w:r>
      <w:r>
        <w:rPr>
          <w:spacing w:val="-1"/>
          <w:sz w:val="24"/>
        </w:rPr>
        <w:t xml:space="preserve"> </w:t>
      </w:r>
      <w:r>
        <w:rPr>
          <w:sz w:val="24"/>
        </w:rPr>
        <w:t>as</w:t>
      </w:r>
      <w:r>
        <w:rPr>
          <w:spacing w:val="-1"/>
          <w:sz w:val="24"/>
        </w:rPr>
        <w:t xml:space="preserve"> </w:t>
      </w:r>
      <w:r>
        <w:rPr>
          <w:sz w:val="24"/>
        </w:rPr>
        <w:t>per</w:t>
      </w:r>
      <w:r>
        <w:rPr>
          <w:spacing w:val="-2"/>
          <w:sz w:val="24"/>
        </w:rPr>
        <w:t xml:space="preserve"> </w:t>
      </w:r>
      <w:r>
        <w:rPr>
          <w:sz w:val="24"/>
        </w:rPr>
        <w:t>Annex</w:t>
      </w:r>
      <w:r>
        <w:rPr>
          <w:spacing w:val="-1"/>
          <w:sz w:val="24"/>
        </w:rPr>
        <w:t xml:space="preserve"> </w:t>
      </w:r>
      <w:r>
        <w:rPr>
          <w:sz w:val="24"/>
        </w:rPr>
        <w:t>C1a</w:t>
      </w:r>
      <w:r>
        <w:rPr>
          <w:spacing w:val="-2"/>
          <w:sz w:val="24"/>
        </w:rPr>
        <w:t xml:space="preserve"> (compulsory)</w:t>
      </w:r>
    </w:p>
    <w:p w14:paraId="765B112D" w14:textId="77777777" w:rsidR="00791FD9" w:rsidRDefault="00791FD9">
      <w:pPr>
        <w:pStyle w:val="ListParagraph"/>
        <w:jc w:val="left"/>
        <w:rPr>
          <w:sz w:val="24"/>
        </w:rPr>
        <w:sectPr w:rsidR="00791FD9">
          <w:pgSz w:w="11910" w:h="16850"/>
          <w:pgMar w:top="980" w:right="1133" w:bottom="1280" w:left="1417" w:header="0" w:footer="1027" w:gutter="0"/>
          <w:cols w:space="720"/>
        </w:sectPr>
      </w:pPr>
    </w:p>
    <w:p w14:paraId="765B112E" w14:textId="77777777" w:rsidR="00791FD9" w:rsidRDefault="00CE0037">
      <w:pPr>
        <w:pStyle w:val="Heading1"/>
        <w:spacing w:before="68"/>
        <w:ind w:left="2" w:firstLine="0"/>
        <w:jc w:val="left"/>
      </w:pPr>
      <w:r>
        <w:lastRenderedPageBreak/>
        <w:t>Annex</w:t>
      </w:r>
      <w:r>
        <w:rPr>
          <w:spacing w:val="-2"/>
        </w:rPr>
        <w:t xml:space="preserve"> </w:t>
      </w:r>
      <w:r>
        <w:t>C1a</w:t>
      </w:r>
      <w:r>
        <w:rPr>
          <w:spacing w:val="-1"/>
        </w:rPr>
        <w:t xml:space="preserve"> </w:t>
      </w:r>
      <w:r>
        <w:t>:</w:t>
      </w:r>
      <w:r>
        <w:rPr>
          <w:spacing w:val="-12"/>
        </w:rPr>
        <w:t xml:space="preserve"> </w:t>
      </w:r>
      <w:r>
        <w:t>Simplified</w:t>
      </w:r>
      <w:r>
        <w:rPr>
          <w:spacing w:val="-3"/>
        </w:rPr>
        <w:t xml:space="preserve"> </w:t>
      </w:r>
      <w:r>
        <w:t>Logical</w:t>
      </w:r>
      <w:r>
        <w:rPr>
          <w:spacing w:val="-1"/>
        </w:rPr>
        <w:t xml:space="preserve"> </w:t>
      </w:r>
      <w:r>
        <w:rPr>
          <w:spacing w:val="-2"/>
        </w:rPr>
        <w:t>Framework</w:t>
      </w:r>
    </w:p>
    <w:tbl>
      <w:tblPr>
        <w:tblW w:w="0" w:type="auto"/>
        <w:tblInd w:w="1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1308"/>
        <w:gridCol w:w="2880"/>
        <w:gridCol w:w="2606"/>
        <w:gridCol w:w="1564"/>
        <w:gridCol w:w="1999"/>
        <w:gridCol w:w="2253"/>
        <w:gridCol w:w="141"/>
        <w:gridCol w:w="1984"/>
      </w:tblGrid>
      <w:tr w:rsidR="00791FD9" w14:paraId="765B1136" w14:textId="77777777">
        <w:trPr>
          <w:trHeight w:val="777"/>
        </w:trPr>
        <w:tc>
          <w:tcPr>
            <w:tcW w:w="1308" w:type="dxa"/>
            <w:tcBorders>
              <w:left w:val="single" w:sz="4" w:space="0" w:color="000000"/>
              <w:bottom w:val="single" w:sz="4" w:space="0" w:color="000000"/>
              <w:right w:val="single" w:sz="4" w:space="0" w:color="000000"/>
            </w:tcBorders>
          </w:tcPr>
          <w:p w14:paraId="765B112F" w14:textId="77777777" w:rsidR="00791FD9" w:rsidRDefault="00791FD9">
            <w:pPr>
              <w:pStyle w:val="TableParagraph"/>
            </w:pPr>
          </w:p>
        </w:tc>
        <w:tc>
          <w:tcPr>
            <w:tcW w:w="2880" w:type="dxa"/>
            <w:tcBorders>
              <w:left w:val="single" w:sz="4" w:space="0" w:color="000000"/>
              <w:bottom w:val="single" w:sz="4" w:space="0" w:color="000000"/>
              <w:right w:val="single" w:sz="4" w:space="0" w:color="000000"/>
            </w:tcBorders>
            <w:shd w:val="clear" w:color="auto" w:fill="E4E4E4"/>
          </w:tcPr>
          <w:p w14:paraId="765B1130" w14:textId="77777777" w:rsidR="00791FD9" w:rsidRDefault="00CE0037">
            <w:pPr>
              <w:pStyle w:val="TableParagraph"/>
              <w:spacing w:before="250"/>
              <w:ind w:left="108"/>
              <w:rPr>
                <w:b/>
                <w:sz w:val="24"/>
              </w:rPr>
            </w:pPr>
            <w:r>
              <w:rPr>
                <w:b/>
                <w:spacing w:val="-2"/>
                <w:sz w:val="24"/>
                <w:u w:val="single"/>
              </w:rPr>
              <w:t>Description</w:t>
            </w:r>
          </w:p>
        </w:tc>
        <w:tc>
          <w:tcPr>
            <w:tcW w:w="4170" w:type="dxa"/>
            <w:gridSpan w:val="2"/>
            <w:tcBorders>
              <w:top w:val="nil"/>
              <w:left w:val="single" w:sz="4" w:space="0" w:color="000000"/>
              <w:bottom w:val="single" w:sz="4" w:space="0" w:color="000000"/>
              <w:right w:val="single" w:sz="4" w:space="0" w:color="000000"/>
            </w:tcBorders>
            <w:shd w:val="clear" w:color="auto" w:fill="E4E4E4"/>
          </w:tcPr>
          <w:p w14:paraId="765B1131" w14:textId="77777777" w:rsidR="00791FD9" w:rsidRDefault="00CE0037">
            <w:pPr>
              <w:pStyle w:val="TableParagraph"/>
              <w:spacing w:before="250"/>
              <w:ind w:left="106"/>
              <w:rPr>
                <w:b/>
                <w:sz w:val="24"/>
              </w:rPr>
            </w:pPr>
            <w:r>
              <w:rPr>
                <w:b/>
                <w:spacing w:val="-2"/>
                <w:sz w:val="24"/>
                <w:u w:val="single"/>
              </w:rPr>
              <w:t>Indicators</w:t>
            </w:r>
          </w:p>
        </w:tc>
        <w:tc>
          <w:tcPr>
            <w:tcW w:w="1999" w:type="dxa"/>
            <w:tcBorders>
              <w:top w:val="single" w:sz="4" w:space="0" w:color="000000"/>
              <w:left w:val="single" w:sz="4" w:space="0" w:color="000000"/>
              <w:bottom w:val="single" w:sz="4" w:space="0" w:color="000000"/>
              <w:right w:val="single" w:sz="4" w:space="0" w:color="000000"/>
            </w:tcBorders>
            <w:shd w:val="clear" w:color="auto" w:fill="E4E4E4"/>
          </w:tcPr>
          <w:p w14:paraId="765B1132" w14:textId="77777777" w:rsidR="00791FD9" w:rsidRDefault="00CE0037">
            <w:pPr>
              <w:pStyle w:val="TableParagraph"/>
              <w:spacing w:before="110"/>
              <w:ind w:left="107" w:right="707"/>
              <w:rPr>
                <w:b/>
                <w:sz w:val="24"/>
              </w:rPr>
            </w:pPr>
            <w:r>
              <w:rPr>
                <w:b/>
                <w:sz w:val="24"/>
                <w:u w:val="single"/>
              </w:rPr>
              <w:t>Sources of</w:t>
            </w:r>
            <w:r>
              <w:rPr>
                <w:b/>
                <w:sz w:val="24"/>
              </w:rPr>
              <w:t xml:space="preserve"> </w:t>
            </w:r>
            <w:r>
              <w:rPr>
                <w:b/>
                <w:spacing w:val="-2"/>
                <w:sz w:val="24"/>
                <w:u w:val="single"/>
              </w:rPr>
              <w:t>verification</w:t>
            </w:r>
          </w:p>
        </w:tc>
        <w:tc>
          <w:tcPr>
            <w:tcW w:w="2394" w:type="dxa"/>
            <w:gridSpan w:val="2"/>
            <w:tcBorders>
              <w:top w:val="single" w:sz="4" w:space="0" w:color="000000"/>
              <w:left w:val="single" w:sz="4" w:space="0" w:color="000000"/>
              <w:bottom w:val="single" w:sz="4" w:space="0" w:color="000000"/>
              <w:right w:val="single" w:sz="4" w:space="0" w:color="000000"/>
            </w:tcBorders>
            <w:shd w:val="clear" w:color="auto" w:fill="E4E4E4"/>
          </w:tcPr>
          <w:p w14:paraId="765B1133" w14:textId="77777777" w:rsidR="00791FD9" w:rsidRDefault="00CE0037">
            <w:pPr>
              <w:pStyle w:val="TableParagraph"/>
              <w:spacing w:before="250"/>
              <w:ind w:left="173"/>
              <w:rPr>
                <w:b/>
                <w:sz w:val="24"/>
              </w:rPr>
            </w:pPr>
            <w:r>
              <w:rPr>
                <w:b/>
                <w:spacing w:val="-4"/>
                <w:sz w:val="24"/>
                <w:u w:val="single"/>
              </w:rPr>
              <w:t>Risks</w:t>
            </w:r>
          </w:p>
        </w:tc>
        <w:tc>
          <w:tcPr>
            <w:tcW w:w="1984" w:type="dxa"/>
            <w:tcBorders>
              <w:top w:val="single" w:sz="4" w:space="0" w:color="000000"/>
              <w:left w:val="single" w:sz="4" w:space="0" w:color="000000"/>
              <w:bottom w:val="thinThickMediumGap" w:sz="6" w:space="0" w:color="000000"/>
              <w:right w:val="single" w:sz="4" w:space="0" w:color="000000"/>
            </w:tcBorders>
            <w:shd w:val="clear" w:color="auto" w:fill="E4E4E4"/>
          </w:tcPr>
          <w:p w14:paraId="765B1134" w14:textId="77777777" w:rsidR="00791FD9" w:rsidRDefault="00CE0037">
            <w:pPr>
              <w:pStyle w:val="TableParagraph"/>
              <w:spacing w:line="250" w:lineRule="exact"/>
              <w:ind w:left="110"/>
              <w:rPr>
                <w:b/>
                <w:sz w:val="24"/>
              </w:rPr>
            </w:pPr>
            <w:r>
              <w:rPr>
                <w:b/>
                <w:spacing w:val="-2"/>
                <w:sz w:val="24"/>
                <w:u w:val="single"/>
              </w:rPr>
              <w:t>Assumptions</w:t>
            </w:r>
          </w:p>
          <w:p w14:paraId="765B1135" w14:textId="77777777" w:rsidR="00791FD9" w:rsidRDefault="00CE0037">
            <w:pPr>
              <w:pStyle w:val="TableParagraph"/>
              <w:spacing w:line="270" w:lineRule="atLeast"/>
              <w:ind w:left="110" w:right="679"/>
              <w:rPr>
                <w:b/>
                <w:sz w:val="24"/>
              </w:rPr>
            </w:pPr>
            <w:r>
              <w:rPr>
                <w:b/>
                <w:sz w:val="24"/>
                <w:u w:val="single"/>
              </w:rPr>
              <w:t>(external</w:t>
            </w:r>
            <w:r>
              <w:rPr>
                <w:b/>
                <w:spacing w:val="-15"/>
                <w:sz w:val="24"/>
                <w:u w:val="single"/>
              </w:rPr>
              <w:t xml:space="preserve"> </w:t>
            </w:r>
            <w:r>
              <w:rPr>
                <w:b/>
                <w:sz w:val="24"/>
                <w:u w:val="single"/>
              </w:rPr>
              <w:t>to</w:t>
            </w:r>
            <w:r>
              <w:rPr>
                <w:b/>
                <w:sz w:val="24"/>
              </w:rPr>
              <w:t xml:space="preserve"> </w:t>
            </w:r>
            <w:r>
              <w:rPr>
                <w:b/>
                <w:spacing w:val="-2"/>
                <w:sz w:val="24"/>
              </w:rPr>
              <w:t>project)</w:t>
            </w:r>
          </w:p>
        </w:tc>
      </w:tr>
      <w:tr w:rsidR="00791FD9" w14:paraId="765B113E" w14:textId="77777777">
        <w:trPr>
          <w:trHeight w:val="514"/>
        </w:trPr>
        <w:tc>
          <w:tcPr>
            <w:tcW w:w="1308" w:type="dxa"/>
            <w:tcBorders>
              <w:top w:val="single" w:sz="4" w:space="0" w:color="000000"/>
              <w:left w:val="single" w:sz="4" w:space="0" w:color="000000"/>
              <w:bottom w:val="single" w:sz="4" w:space="0" w:color="000000"/>
              <w:right w:val="single" w:sz="4" w:space="0" w:color="000000"/>
            </w:tcBorders>
          </w:tcPr>
          <w:p w14:paraId="765B1137" w14:textId="77777777" w:rsidR="00791FD9" w:rsidRDefault="00791FD9">
            <w:pPr>
              <w:pStyle w:val="TableParagraph"/>
            </w:pPr>
          </w:p>
        </w:tc>
        <w:tc>
          <w:tcPr>
            <w:tcW w:w="2880" w:type="dxa"/>
            <w:tcBorders>
              <w:top w:val="single" w:sz="4" w:space="0" w:color="000000"/>
              <w:left w:val="single" w:sz="4" w:space="0" w:color="000000"/>
              <w:bottom w:val="single" w:sz="4" w:space="0" w:color="000000"/>
              <w:right w:val="single" w:sz="4" w:space="0" w:color="000000"/>
            </w:tcBorders>
          </w:tcPr>
          <w:p w14:paraId="765B1138" w14:textId="77777777" w:rsidR="00791FD9" w:rsidRDefault="00791FD9">
            <w:pPr>
              <w:pStyle w:val="TableParagraph"/>
            </w:pPr>
          </w:p>
        </w:tc>
        <w:tc>
          <w:tcPr>
            <w:tcW w:w="2606" w:type="dxa"/>
            <w:tcBorders>
              <w:top w:val="single" w:sz="4" w:space="0" w:color="000000"/>
              <w:left w:val="single" w:sz="4" w:space="0" w:color="000000"/>
              <w:bottom w:val="single" w:sz="4" w:space="0" w:color="000000"/>
              <w:right w:val="single" w:sz="4" w:space="0" w:color="000000"/>
            </w:tcBorders>
          </w:tcPr>
          <w:p w14:paraId="765B1139" w14:textId="77777777" w:rsidR="00791FD9" w:rsidRDefault="00CE0037">
            <w:pPr>
              <w:pStyle w:val="TableParagraph"/>
              <w:spacing w:line="226" w:lineRule="exact"/>
              <w:ind w:left="106"/>
              <w:rPr>
                <w:b/>
                <w:sz w:val="24"/>
              </w:rPr>
            </w:pPr>
            <w:r>
              <w:rPr>
                <w:b/>
                <w:spacing w:val="-2"/>
                <w:sz w:val="24"/>
                <w:u w:val="single"/>
              </w:rPr>
              <w:t>Baseline</w:t>
            </w:r>
          </w:p>
        </w:tc>
        <w:tc>
          <w:tcPr>
            <w:tcW w:w="1564" w:type="dxa"/>
            <w:tcBorders>
              <w:top w:val="single" w:sz="4" w:space="0" w:color="000000"/>
              <w:left w:val="single" w:sz="4" w:space="0" w:color="000000"/>
              <w:bottom w:val="single" w:sz="4" w:space="0" w:color="000000"/>
              <w:right w:val="single" w:sz="4" w:space="0" w:color="000000"/>
            </w:tcBorders>
          </w:tcPr>
          <w:p w14:paraId="765B113A" w14:textId="77777777" w:rsidR="00791FD9" w:rsidRDefault="00CE0037">
            <w:pPr>
              <w:pStyle w:val="TableParagraph"/>
              <w:spacing w:line="226" w:lineRule="exact"/>
              <w:ind w:left="107"/>
              <w:rPr>
                <w:b/>
                <w:sz w:val="24"/>
              </w:rPr>
            </w:pPr>
            <w:r>
              <w:rPr>
                <w:b/>
                <w:spacing w:val="-2"/>
                <w:sz w:val="24"/>
                <w:u w:val="single"/>
              </w:rPr>
              <w:t>Target</w:t>
            </w:r>
          </w:p>
        </w:tc>
        <w:tc>
          <w:tcPr>
            <w:tcW w:w="1999" w:type="dxa"/>
            <w:tcBorders>
              <w:top w:val="single" w:sz="4" w:space="0" w:color="000000"/>
              <w:left w:val="single" w:sz="4" w:space="0" w:color="000000"/>
              <w:bottom w:val="single" w:sz="4" w:space="0" w:color="000000"/>
              <w:right w:val="single" w:sz="4" w:space="0" w:color="000000"/>
            </w:tcBorders>
          </w:tcPr>
          <w:p w14:paraId="765B113B" w14:textId="77777777" w:rsidR="00791FD9" w:rsidRDefault="00791FD9">
            <w:pPr>
              <w:pStyle w:val="TableParagraph"/>
            </w:pPr>
          </w:p>
        </w:tc>
        <w:tc>
          <w:tcPr>
            <w:tcW w:w="2394" w:type="dxa"/>
            <w:gridSpan w:val="2"/>
            <w:tcBorders>
              <w:top w:val="single" w:sz="4" w:space="0" w:color="000000"/>
              <w:left w:val="single" w:sz="4" w:space="0" w:color="000000"/>
              <w:bottom w:val="single" w:sz="4" w:space="0" w:color="000000"/>
              <w:right w:val="single" w:sz="4" w:space="0" w:color="000000"/>
            </w:tcBorders>
          </w:tcPr>
          <w:p w14:paraId="765B113C" w14:textId="77777777" w:rsidR="00791FD9" w:rsidRDefault="00791FD9">
            <w:pPr>
              <w:pStyle w:val="TableParagraph"/>
            </w:pPr>
          </w:p>
        </w:tc>
        <w:tc>
          <w:tcPr>
            <w:tcW w:w="1984" w:type="dxa"/>
            <w:tcBorders>
              <w:left w:val="single" w:sz="4" w:space="0" w:color="000000"/>
              <w:bottom w:val="single" w:sz="4" w:space="0" w:color="000000"/>
              <w:right w:val="single" w:sz="4" w:space="0" w:color="000000"/>
            </w:tcBorders>
          </w:tcPr>
          <w:p w14:paraId="765B113D" w14:textId="77777777" w:rsidR="00791FD9" w:rsidRDefault="00791FD9">
            <w:pPr>
              <w:pStyle w:val="TableParagraph"/>
            </w:pPr>
          </w:p>
        </w:tc>
      </w:tr>
      <w:tr w:rsidR="00791FD9" w14:paraId="765B1146" w14:textId="77777777">
        <w:trPr>
          <w:trHeight w:val="275"/>
        </w:trPr>
        <w:tc>
          <w:tcPr>
            <w:tcW w:w="1308" w:type="dxa"/>
            <w:tcBorders>
              <w:top w:val="single" w:sz="4" w:space="0" w:color="000000"/>
              <w:left w:val="single" w:sz="4" w:space="0" w:color="000000"/>
              <w:bottom w:val="nil"/>
              <w:right w:val="single" w:sz="4" w:space="0" w:color="000000"/>
            </w:tcBorders>
          </w:tcPr>
          <w:p w14:paraId="765B113F" w14:textId="77777777" w:rsidR="00791FD9" w:rsidRDefault="00791FD9">
            <w:pPr>
              <w:pStyle w:val="TableParagraph"/>
              <w:rPr>
                <w:sz w:val="20"/>
              </w:rPr>
            </w:pPr>
          </w:p>
        </w:tc>
        <w:tc>
          <w:tcPr>
            <w:tcW w:w="2880" w:type="dxa"/>
            <w:tcBorders>
              <w:top w:val="single" w:sz="4" w:space="0" w:color="000000"/>
              <w:left w:val="single" w:sz="4" w:space="0" w:color="000000"/>
              <w:bottom w:val="nil"/>
              <w:right w:val="single" w:sz="4" w:space="0" w:color="000000"/>
            </w:tcBorders>
          </w:tcPr>
          <w:p w14:paraId="765B1140" w14:textId="77777777" w:rsidR="00791FD9" w:rsidRDefault="00CE0037">
            <w:pPr>
              <w:pStyle w:val="TableParagraph"/>
              <w:spacing w:line="256" w:lineRule="exact"/>
              <w:ind w:left="108"/>
              <w:rPr>
                <w:sz w:val="24"/>
              </w:rPr>
            </w:pPr>
            <w:r>
              <w:rPr>
                <w:sz w:val="24"/>
              </w:rPr>
              <w:t>Improvement</w:t>
            </w:r>
            <w:r>
              <w:rPr>
                <w:spacing w:val="-3"/>
                <w:sz w:val="24"/>
              </w:rPr>
              <w:t xml:space="preserve"> </w:t>
            </w:r>
            <w:r>
              <w:rPr>
                <w:sz w:val="24"/>
              </w:rPr>
              <w:t>of</w:t>
            </w:r>
            <w:r>
              <w:rPr>
                <w:spacing w:val="-2"/>
                <w:sz w:val="24"/>
              </w:rPr>
              <w:t xml:space="preserve"> </w:t>
            </w:r>
            <w:r>
              <w:rPr>
                <w:spacing w:val="-5"/>
                <w:sz w:val="24"/>
              </w:rPr>
              <w:t>the</w:t>
            </w:r>
          </w:p>
        </w:tc>
        <w:tc>
          <w:tcPr>
            <w:tcW w:w="2606" w:type="dxa"/>
            <w:tcBorders>
              <w:top w:val="single" w:sz="4" w:space="0" w:color="000000"/>
              <w:left w:val="single" w:sz="4" w:space="0" w:color="000000"/>
              <w:bottom w:val="nil"/>
              <w:right w:val="single" w:sz="4" w:space="0" w:color="000000"/>
            </w:tcBorders>
          </w:tcPr>
          <w:p w14:paraId="765B1141" w14:textId="77777777" w:rsidR="00791FD9" w:rsidRDefault="00CE0037">
            <w:pPr>
              <w:pStyle w:val="TableParagraph"/>
              <w:spacing w:line="256" w:lineRule="exact"/>
              <w:ind w:left="106"/>
              <w:rPr>
                <w:sz w:val="24"/>
              </w:rPr>
            </w:pPr>
            <w:r>
              <w:rPr>
                <w:sz w:val="24"/>
              </w:rPr>
              <w:t>As</w:t>
            </w:r>
            <w:r>
              <w:rPr>
                <w:spacing w:val="-7"/>
                <w:sz w:val="24"/>
              </w:rPr>
              <w:t xml:space="preserve"> </w:t>
            </w:r>
            <w:r>
              <w:rPr>
                <w:sz w:val="24"/>
              </w:rPr>
              <w:t>per</w:t>
            </w:r>
            <w:r>
              <w:rPr>
                <w:spacing w:val="-1"/>
                <w:sz w:val="24"/>
              </w:rPr>
              <w:t xml:space="preserve"> </w:t>
            </w:r>
            <w:r>
              <w:rPr>
                <w:sz w:val="24"/>
              </w:rPr>
              <w:t>SIGMA</w:t>
            </w:r>
            <w:r>
              <w:rPr>
                <w:spacing w:val="-15"/>
                <w:sz w:val="24"/>
              </w:rPr>
              <w:t xml:space="preserve"> </w:t>
            </w:r>
            <w:r>
              <w:rPr>
                <w:spacing w:val="-4"/>
                <w:sz w:val="24"/>
              </w:rPr>
              <w:t>OECD</w:t>
            </w:r>
          </w:p>
        </w:tc>
        <w:tc>
          <w:tcPr>
            <w:tcW w:w="1564" w:type="dxa"/>
            <w:tcBorders>
              <w:top w:val="single" w:sz="4" w:space="0" w:color="000000"/>
              <w:left w:val="single" w:sz="4" w:space="0" w:color="000000"/>
              <w:bottom w:val="nil"/>
              <w:right w:val="single" w:sz="4" w:space="0" w:color="000000"/>
            </w:tcBorders>
          </w:tcPr>
          <w:p w14:paraId="765B1142" w14:textId="77777777" w:rsidR="00791FD9" w:rsidRDefault="00CE0037">
            <w:pPr>
              <w:pStyle w:val="TableParagraph"/>
              <w:spacing w:line="256" w:lineRule="exact"/>
              <w:ind w:left="107"/>
              <w:rPr>
                <w:sz w:val="24"/>
              </w:rPr>
            </w:pPr>
            <w:r>
              <w:rPr>
                <w:sz w:val="24"/>
              </w:rPr>
              <w:t>Improved</w:t>
            </w:r>
            <w:r>
              <w:rPr>
                <w:spacing w:val="-4"/>
                <w:sz w:val="24"/>
              </w:rPr>
              <w:t xml:space="preserve"> </w:t>
            </w:r>
            <w:r>
              <w:rPr>
                <w:spacing w:val="-5"/>
                <w:sz w:val="24"/>
              </w:rPr>
              <w:t>in</w:t>
            </w:r>
          </w:p>
        </w:tc>
        <w:tc>
          <w:tcPr>
            <w:tcW w:w="1999" w:type="dxa"/>
            <w:tcBorders>
              <w:top w:val="single" w:sz="4" w:space="0" w:color="000000"/>
              <w:left w:val="single" w:sz="4" w:space="0" w:color="000000"/>
              <w:bottom w:val="nil"/>
              <w:right w:val="single" w:sz="4" w:space="0" w:color="000000"/>
            </w:tcBorders>
          </w:tcPr>
          <w:p w14:paraId="765B1143" w14:textId="77777777" w:rsidR="00791FD9" w:rsidRDefault="00CE0037">
            <w:pPr>
              <w:pStyle w:val="TableParagraph"/>
              <w:spacing w:line="256" w:lineRule="exact"/>
              <w:ind w:left="107"/>
              <w:rPr>
                <w:sz w:val="24"/>
              </w:rPr>
            </w:pPr>
            <w:r>
              <w:rPr>
                <w:spacing w:val="-2"/>
                <w:sz w:val="24"/>
              </w:rPr>
              <w:t>SIGMA</w:t>
            </w:r>
            <w:r>
              <w:rPr>
                <w:spacing w:val="-10"/>
                <w:sz w:val="24"/>
              </w:rPr>
              <w:t xml:space="preserve"> </w:t>
            </w:r>
            <w:r>
              <w:rPr>
                <w:spacing w:val="-4"/>
                <w:sz w:val="24"/>
              </w:rPr>
              <w:t>OECD</w:t>
            </w:r>
          </w:p>
        </w:tc>
        <w:tc>
          <w:tcPr>
            <w:tcW w:w="2394" w:type="dxa"/>
            <w:gridSpan w:val="2"/>
            <w:tcBorders>
              <w:top w:val="single" w:sz="4" w:space="0" w:color="000000"/>
              <w:left w:val="single" w:sz="4" w:space="0" w:color="000000"/>
              <w:bottom w:val="nil"/>
              <w:right w:val="single" w:sz="4" w:space="0" w:color="000000"/>
            </w:tcBorders>
          </w:tcPr>
          <w:p w14:paraId="765B1144" w14:textId="77777777" w:rsidR="00791FD9" w:rsidRDefault="00CE0037">
            <w:pPr>
              <w:pStyle w:val="TableParagraph"/>
              <w:spacing w:line="256" w:lineRule="exact"/>
              <w:ind w:left="108"/>
              <w:rPr>
                <w:sz w:val="24"/>
              </w:rPr>
            </w:pPr>
            <w:r>
              <w:rPr>
                <w:sz w:val="24"/>
              </w:rPr>
              <w:t>The</w:t>
            </w:r>
            <w:r>
              <w:rPr>
                <w:spacing w:val="-2"/>
                <w:sz w:val="24"/>
              </w:rPr>
              <w:t xml:space="preserve"> </w:t>
            </w:r>
            <w:r>
              <w:rPr>
                <w:sz w:val="24"/>
              </w:rPr>
              <w:t>major</w:t>
            </w:r>
            <w:r>
              <w:rPr>
                <w:spacing w:val="-1"/>
                <w:sz w:val="24"/>
              </w:rPr>
              <w:t xml:space="preserve"> </w:t>
            </w:r>
            <w:r>
              <w:rPr>
                <w:spacing w:val="-2"/>
                <w:sz w:val="24"/>
              </w:rPr>
              <w:t>change</w:t>
            </w:r>
          </w:p>
        </w:tc>
        <w:tc>
          <w:tcPr>
            <w:tcW w:w="1984" w:type="dxa"/>
            <w:tcBorders>
              <w:top w:val="single" w:sz="4" w:space="0" w:color="000000"/>
              <w:left w:val="single" w:sz="4" w:space="0" w:color="000000"/>
              <w:bottom w:val="nil"/>
              <w:right w:val="single" w:sz="4" w:space="0" w:color="000000"/>
            </w:tcBorders>
          </w:tcPr>
          <w:p w14:paraId="765B1145" w14:textId="77777777" w:rsidR="00791FD9" w:rsidRDefault="00CE0037">
            <w:pPr>
              <w:pStyle w:val="TableParagraph"/>
              <w:spacing w:line="256" w:lineRule="exact"/>
              <w:ind w:left="110"/>
              <w:rPr>
                <w:sz w:val="24"/>
              </w:rPr>
            </w:pPr>
            <w:r>
              <w:rPr>
                <w:sz w:val="24"/>
              </w:rPr>
              <w:t>The</w:t>
            </w:r>
            <w:r>
              <w:rPr>
                <w:spacing w:val="-15"/>
                <w:sz w:val="24"/>
              </w:rPr>
              <w:t xml:space="preserve"> </w:t>
            </w:r>
            <w:r>
              <w:rPr>
                <w:sz w:val="24"/>
              </w:rPr>
              <w:t>PAR</w:t>
            </w:r>
            <w:r>
              <w:rPr>
                <w:spacing w:val="-10"/>
                <w:sz w:val="24"/>
              </w:rPr>
              <w:t xml:space="preserve"> </w:t>
            </w:r>
            <w:r>
              <w:rPr>
                <w:spacing w:val="-4"/>
                <w:sz w:val="24"/>
              </w:rPr>
              <w:t>will</w:t>
            </w:r>
          </w:p>
        </w:tc>
      </w:tr>
      <w:tr w:rsidR="00791FD9" w14:paraId="765B114E" w14:textId="77777777">
        <w:trPr>
          <w:trHeight w:val="276"/>
        </w:trPr>
        <w:tc>
          <w:tcPr>
            <w:tcW w:w="1308" w:type="dxa"/>
            <w:tcBorders>
              <w:top w:val="nil"/>
              <w:left w:val="single" w:sz="4" w:space="0" w:color="000000"/>
              <w:bottom w:val="nil"/>
              <w:right w:val="single" w:sz="4" w:space="0" w:color="000000"/>
            </w:tcBorders>
          </w:tcPr>
          <w:p w14:paraId="765B1147" w14:textId="77777777" w:rsidR="00791FD9" w:rsidRDefault="00791FD9">
            <w:pPr>
              <w:pStyle w:val="TableParagraph"/>
              <w:rPr>
                <w:sz w:val="20"/>
              </w:rPr>
            </w:pPr>
          </w:p>
        </w:tc>
        <w:tc>
          <w:tcPr>
            <w:tcW w:w="2880" w:type="dxa"/>
            <w:tcBorders>
              <w:top w:val="nil"/>
              <w:left w:val="single" w:sz="4" w:space="0" w:color="000000"/>
              <w:bottom w:val="nil"/>
              <w:right w:val="single" w:sz="4" w:space="0" w:color="000000"/>
            </w:tcBorders>
          </w:tcPr>
          <w:p w14:paraId="765B1148" w14:textId="77777777" w:rsidR="00791FD9" w:rsidRDefault="00CE0037">
            <w:pPr>
              <w:pStyle w:val="TableParagraph"/>
              <w:spacing w:line="256" w:lineRule="exact"/>
              <w:ind w:left="108"/>
              <w:rPr>
                <w:sz w:val="24"/>
              </w:rPr>
            </w:pPr>
            <w:r>
              <w:rPr>
                <w:spacing w:val="-2"/>
                <w:sz w:val="24"/>
              </w:rPr>
              <w:t>efficiency,</w:t>
            </w:r>
            <w:r>
              <w:rPr>
                <w:spacing w:val="-3"/>
                <w:sz w:val="24"/>
              </w:rPr>
              <w:t xml:space="preserve"> </w:t>
            </w:r>
            <w:r>
              <w:rPr>
                <w:spacing w:val="-2"/>
                <w:sz w:val="24"/>
              </w:rPr>
              <w:t>effectiveness</w:t>
            </w:r>
          </w:p>
        </w:tc>
        <w:tc>
          <w:tcPr>
            <w:tcW w:w="2606" w:type="dxa"/>
            <w:tcBorders>
              <w:top w:val="nil"/>
              <w:left w:val="single" w:sz="4" w:space="0" w:color="000000"/>
              <w:bottom w:val="nil"/>
              <w:right w:val="single" w:sz="4" w:space="0" w:color="000000"/>
            </w:tcBorders>
          </w:tcPr>
          <w:p w14:paraId="765B1149" w14:textId="77777777" w:rsidR="00791FD9" w:rsidRDefault="00CE0037">
            <w:pPr>
              <w:pStyle w:val="TableParagraph"/>
              <w:spacing w:line="256" w:lineRule="exact"/>
              <w:ind w:left="106"/>
              <w:rPr>
                <w:sz w:val="24"/>
              </w:rPr>
            </w:pPr>
            <w:r>
              <w:rPr>
                <w:sz w:val="24"/>
              </w:rPr>
              <w:t>2023</w:t>
            </w:r>
            <w:r>
              <w:rPr>
                <w:spacing w:val="-14"/>
                <w:sz w:val="24"/>
              </w:rPr>
              <w:t xml:space="preserve"> </w:t>
            </w:r>
            <w:r>
              <w:rPr>
                <w:sz w:val="24"/>
              </w:rPr>
              <w:t>and</w:t>
            </w:r>
            <w:r>
              <w:rPr>
                <w:spacing w:val="-7"/>
                <w:sz w:val="24"/>
              </w:rPr>
              <w:t xml:space="preserve"> </w:t>
            </w:r>
            <w:r>
              <w:rPr>
                <w:sz w:val="24"/>
              </w:rPr>
              <w:t>PEFA</w:t>
            </w:r>
            <w:r>
              <w:rPr>
                <w:spacing w:val="-15"/>
                <w:sz w:val="24"/>
              </w:rPr>
              <w:t xml:space="preserve"> </w:t>
            </w:r>
            <w:r>
              <w:rPr>
                <w:spacing w:val="-4"/>
                <w:sz w:val="24"/>
              </w:rPr>
              <w:t>2022</w:t>
            </w:r>
          </w:p>
        </w:tc>
        <w:tc>
          <w:tcPr>
            <w:tcW w:w="1564" w:type="dxa"/>
            <w:tcBorders>
              <w:top w:val="nil"/>
              <w:left w:val="single" w:sz="4" w:space="0" w:color="000000"/>
              <w:bottom w:val="nil"/>
              <w:right w:val="single" w:sz="4" w:space="0" w:color="000000"/>
            </w:tcBorders>
          </w:tcPr>
          <w:p w14:paraId="765B114A" w14:textId="77777777" w:rsidR="00791FD9" w:rsidRDefault="00CE0037">
            <w:pPr>
              <w:pStyle w:val="TableParagraph"/>
              <w:spacing w:line="256" w:lineRule="exact"/>
              <w:ind w:left="107"/>
              <w:rPr>
                <w:sz w:val="24"/>
              </w:rPr>
            </w:pPr>
            <w:r>
              <w:rPr>
                <w:spacing w:val="-2"/>
                <w:sz w:val="24"/>
              </w:rPr>
              <w:t>comparison</w:t>
            </w:r>
          </w:p>
        </w:tc>
        <w:tc>
          <w:tcPr>
            <w:tcW w:w="1999" w:type="dxa"/>
            <w:tcBorders>
              <w:top w:val="nil"/>
              <w:left w:val="single" w:sz="4" w:space="0" w:color="000000"/>
              <w:bottom w:val="nil"/>
              <w:right w:val="single" w:sz="4" w:space="0" w:color="000000"/>
            </w:tcBorders>
          </w:tcPr>
          <w:p w14:paraId="765B114B" w14:textId="77777777" w:rsidR="00791FD9" w:rsidRDefault="00CE0037">
            <w:pPr>
              <w:pStyle w:val="TableParagraph"/>
              <w:spacing w:line="256" w:lineRule="exact"/>
              <w:ind w:left="107"/>
              <w:rPr>
                <w:sz w:val="24"/>
              </w:rPr>
            </w:pPr>
            <w:r>
              <w:rPr>
                <w:spacing w:val="-2"/>
                <w:sz w:val="24"/>
              </w:rPr>
              <w:t>and</w:t>
            </w:r>
            <w:r>
              <w:rPr>
                <w:spacing w:val="-9"/>
                <w:sz w:val="24"/>
              </w:rPr>
              <w:t xml:space="preserve"> </w:t>
            </w:r>
            <w:r>
              <w:rPr>
                <w:spacing w:val="-2"/>
                <w:sz w:val="24"/>
              </w:rPr>
              <w:t>PEFA</w:t>
            </w:r>
            <w:r>
              <w:rPr>
                <w:spacing w:val="-15"/>
                <w:sz w:val="24"/>
              </w:rPr>
              <w:t xml:space="preserve"> </w:t>
            </w:r>
            <w:r>
              <w:rPr>
                <w:spacing w:val="-2"/>
                <w:sz w:val="24"/>
              </w:rPr>
              <w:t>reports.</w:t>
            </w:r>
          </w:p>
        </w:tc>
        <w:tc>
          <w:tcPr>
            <w:tcW w:w="2394" w:type="dxa"/>
            <w:gridSpan w:val="2"/>
            <w:tcBorders>
              <w:top w:val="nil"/>
              <w:left w:val="single" w:sz="4" w:space="0" w:color="000000"/>
              <w:bottom w:val="nil"/>
              <w:right w:val="single" w:sz="4" w:space="0" w:color="000000"/>
            </w:tcBorders>
          </w:tcPr>
          <w:p w14:paraId="765B114C" w14:textId="77777777" w:rsidR="00791FD9" w:rsidRDefault="00CE0037">
            <w:pPr>
              <w:pStyle w:val="TableParagraph"/>
              <w:spacing w:line="256" w:lineRule="exact"/>
              <w:ind w:left="108"/>
              <w:rPr>
                <w:sz w:val="24"/>
              </w:rPr>
            </w:pPr>
            <w:r>
              <w:rPr>
                <w:sz w:val="24"/>
              </w:rPr>
              <w:t>should</w:t>
            </w:r>
            <w:r>
              <w:rPr>
                <w:spacing w:val="-1"/>
                <w:sz w:val="24"/>
              </w:rPr>
              <w:t xml:space="preserve"> </w:t>
            </w:r>
            <w:r>
              <w:rPr>
                <w:sz w:val="24"/>
              </w:rPr>
              <w:t>take</w:t>
            </w:r>
            <w:r>
              <w:rPr>
                <w:spacing w:val="-3"/>
                <w:sz w:val="24"/>
              </w:rPr>
              <w:t xml:space="preserve"> </w:t>
            </w:r>
            <w:r>
              <w:rPr>
                <w:sz w:val="24"/>
              </w:rPr>
              <w:t>place</w:t>
            </w:r>
            <w:r>
              <w:rPr>
                <w:spacing w:val="1"/>
                <w:sz w:val="24"/>
              </w:rPr>
              <w:t xml:space="preserve"> </w:t>
            </w:r>
            <w:r>
              <w:rPr>
                <w:spacing w:val="-5"/>
                <w:sz w:val="24"/>
              </w:rPr>
              <w:t>at</w:t>
            </w:r>
          </w:p>
        </w:tc>
        <w:tc>
          <w:tcPr>
            <w:tcW w:w="1984" w:type="dxa"/>
            <w:tcBorders>
              <w:top w:val="nil"/>
              <w:left w:val="single" w:sz="4" w:space="0" w:color="000000"/>
              <w:bottom w:val="nil"/>
              <w:right w:val="single" w:sz="4" w:space="0" w:color="000000"/>
            </w:tcBorders>
          </w:tcPr>
          <w:p w14:paraId="765B114D" w14:textId="77777777" w:rsidR="00791FD9" w:rsidRDefault="00CE0037">
            <w:pPr>
              <w:pStyle w:val="TableParagraph"/>
              <w:spacing w:line="256" w:lineRule="exact"/>
              <w:ind w:left="110"/>
              <w:rPr>
                <w:sz w:val="24"/>
              </w:rPr>
            </w:pPr>
            <w:r>
              <w:rPr>
                <w:sz w:val="24"/>
              </w:rPr>
              <w:t>progress</w:t>
            </w:r>
            <w:r>
              <w:rPr>
                <w:spacing w:val="-5"/>
                <w:sz w:val="24"/>
              </w:rPr>
              <w:t xml:space="preserve"> as</w:t>
            </w:r>
          </w:p>
        </w:tc>
      </w:tr>
      <w:tr w:rsidR="00791FD9" w14:paraId="765B1156" w14:textId="77777777">
        <w:trPr>
          <w:trHeight w:val="276"/>
        </w:trPr>
        <w:tc>
          <w:tcPr>
            <w:tcW w:w="1308" w:type="dxa"/>
            <w:tcBorders>
              <w:top w:val="nil"/>
              <w:left w:val="single" w:sz="4" w:space="0" w:color="000000"/>
              <w:bottom w:val="nil"/>
              <w:right w:val="single" w:sz="4" w:space="0" w:color="000000"/>
            </w:tcBorders>
          </w:tcPr>
          <w:p w14:paraId="765B114F" w14:textId="77777777" w:rsidR="00791FD9" w:rsidRDefault="00791FD9">
            <w:pPr>
              <w:pStyle w:val="TableParagraph"/>
              <w:rPr>
                <w:sz w:val="20"/>
              </w:rPr>
            </w:pPr>
          </w:p>
        </w:tc>
        <w:tc>
          <w:tcPr>
            <w:tcW w:w="2880" w:type="dxa"/>
            <w:tcBorders>
              <w:top w:val="nil"/>
              <w:left w:val="single" w:sz="4" w:space="0" w:color="000000"/>
              <w:bottom w:val="nil"/>
              <w:right w:val="single" w:sz="4" w:space="0" w:color="000000"/>
            </w:tcBorders>
          </w:tcPr>
          <w:p w14:paraId="765B1150" w14:textId="77777777" w:rsidR="00791FD9" w:rsidRDefault="00CE0037">
            <w:pPr>
              <w:pStyle w:val="TableParagraph"/>
              <w:spacing w:line="256" w:lineRule="exact"/>
              <w:ind w:left="108"/>
              <w:rPr>
                <w:sz w:val="24"/>
              </w:rPr>
            </w:pPr>
            <w:r>
              <w:rPr>
                <w:sz w:val="24"/>
              </w:rPr>
              <w:t>and transparency</w:t>
            </w:r>
            <w:r>
              <w:rPr>
                <w:spacing w:val="-5"/>
                <w:sz w:val="24"/>
              </w:rPr>
              <w:t xml:space="preserve"> </w:t>
            </w:r>
            <w:r>
              <w:rPr>
                <w:sz w:val="24"/>
              </w:rPr>
              <w:t>of</w:t>
            </w:r>
            <w:r>
              <w:rPr>
                <w:spacing w:val="1"/>
                <w:sz w:val="24"/>
              </w:rPr>
              <w:t xml:space="preserve"> </w:t>
            </w:r>
            <w:r>
              <w:rPr>
                <w:spacing w:val="-5"/>
                <w:sz w:val="24"/>
              </w:rPr>
              <w:t>the</w:t>
            </w:r>
          </w:p>
        </w:tc>
        <w:tc>
          <w:tcPr>
            <w:tcW w:w="2606" w:type="dxa"/>
            <w:tcBorders>
              <w:top w:val="nil"/>
              <w:left w:val="single" w:sz="4" w:space="0" w:color="000000"/>
              <w:bottom w:val="nil"/>
              <w:right w:val="single" w:sz="4" w:space="0" w:color="000000"/>
            </w:tcBorders>
          </w:tcPr>
          <w:p w14:paraId="765B1151" w14:textId="77777777" w:rsidR="00791FD9" w:rsidRDefault="00CE0037">
            <w:pPr>
              <w:pStyle w:val="TableParagraph"/>
              <w:spacing w:line="256" w:lineRule="exact"/>
              <w:ind w:left="106"/>
              <w:rPr>
                <w:sz w:val="24"/>
              </w:rPr>
            </w:pPr>
            <w:r>
              <w:rPr>
                <w:sz w:val="24"/>
              </w:rPr>
              <w:t>assessments</w:t>
            </w:r>
            <w:r>
              <w:rPr>
                <w:spacing w:val="-11"/>
                <w:sz w:val="24"/>
              </w:rPr>
              <w:t xml:space="preserve"> </w:t>
            </w:r>
            <w:r>
              <w:rPr>
                <w:spacing w:val="-5"/>
                <w:sz w:val="24"/>
              </w:rPr>
              <w:t>and</w:t>
            </w:r>
          </w:p>
        </w:tc>
        <w:tc>
          <w:tcPr>
            <w:tcW w:w="1564" w:type="dxa"/>
            <w:tcBorders>
              <w:top w:val="nil"/>
              <w:left w:val="single" w:sz="4" w:space="0" w:color="000000"/>
              <w:bottom w:val="nil"/>
              <w:right w:val="single" w:sz="4" w:space="0" w:color="000000"/>
            </w:tcBorders>
          </w:tcPr>
          <w:p w14:paraId="765B1152" w14:textId="77777777" w:rsidR="00791FD9" w:rsidRDefault="00CE0037">
            <w:pPr>
              <w:pStyle w:val="TableParagraph"/>
              <w:spacing w:line="256" w:lineRule="exact"/>
              <w:ind w:left="107"/>
              <w:rPr>
                <w:sz w:val="24"/>
              </w:rPr>
            </w:pPr>
            <w:r>
              <w:rPr>
                <w:sz w:val="24"/>
              </w:rPr>
              <w:t xml:space="preserve">to </w:t>
            </w:r>
            <w:r>
              <w:rPr>
                <w:spacing w:val="-5"/>
                <w:sz w:val="24"/>
              </w:rPr>
              <w:t>the</w:t>
            </w:r>
          </w:p>
        </w:tc>
        <w:tc>
          <w:tcPr>
            <w:tcW w:w="1999" w:type="dxa"/>
            <w:tcBorders>
              <w:top w:val="nil"/>
              <w:left w:val="single" w:sz="4" w:space="0" w:color="000000"/>
              <w:bottom w:val="nil"/>
              <w:right w:val="single" w:sz="4" w:space="0" w:color="000000"/>
            </w:tcBorders>
          </w:tcPr>
          <w:p w14:paraId="765B1153" w14:textId="77777777" w:rsidR="00791FD9" w:rsidRDefault="00CE0037">
            <w:pPr>
              <w:pStyle w:val="TableParagraph"/>
              <w:spacing w:line="256" w:lineRule="exact"/>
              <w:ind w:left="107"/>
              <w:rPr>
                <w:sz w:val="24"/>
              </w:rPr>
            </w:pPr>
            <w:r>
              <w:rPr>
                <w:sz w:val="24"/>
              </w:rPr>
              <w:t>Annual</w:t>
            </w:r>
            <w:r>
              <w:rPr>
                <w:spacing w:val="-2"/>
                <w:sz w:val="24"/>
              </w:rPr>
              <w:t xml:space="preserve"> </w:t>
            </w:r>
            <w:r>
              <w:rPr>
                <w:spacing w:val="-5"/>
                <w:sz w:val="24"/>
              </w:rPr>
              <w:t>EC</w:t>
            </w:r>
          </w:p>
        </w:tc>
        <w:tc>
          <w:tcPr>
            <w:tcW w:w="2394" w:type="dxa"/>
            <w:gridSpan w:val="2"/>
            <w:tcBorders>
              <w:top w:val="nil"/>
              <w:left w:val="single" w:sz="4" w:space="0" w:color="000000"/>
              <w:bottom w:val="nil"/>
              <w:right w:val="single" w:sz="4" w:space="0" w:color="000000"/>
            </w:tcBorders>
          </w:tcPr>
          <w:p w14:paraId="765B1154" w14:textId="77777777" w:rsidR="00791FD9" w:rsidRDefault="00CE0037">
            <w:pPr>
              <w:pStyle w:val="TableParagraph"/>
              <w:spacing w:line="256" w:lineRule="exact"/>
              <w:ind w:left="108"/>
              <w:rPr>
                <w:sz w:val="24"/>
              </w:rPr>
            </w:pPr>
            <w:r>
              <w:rPr>
                <w:sz w:val="24"/>
              </w:rPr>
              <w:t>governing</w:t>
            </w:r>
            <w:r>
              <w:rPr>
                <w:spacing w:val="-5"/>
                <w:sz w:val="24"/>
              </w:rPr>
              <w:t xml:space="preserve"> </w:t>
            </w:r>
            <w:r>
              <w:rPr>
                <w:sz w:val="24"/>
              </w:rPr>
              <w:t>level.</w:t>
            </w:r>
            <w:r>
              <w:rPr>
                <w:spacing w:val="-1"/>
                <w:sz w:val="24"/>
              </w:rPr>
              <w:t xml:space="preserve"> </w:t>
            </w:r>
            <w:r>
              <w:rPr>
                <w:spacing w:val="-4"/>
                <w:sz w:val="24"/>
              </w:rPr>
              <w:t>Most</w:t>
            </w:r>
          </w:p>
        </w:tc>
        <w:tc>
          <w:tcPr>
            <w:tcW w:w="1984" w:type="dxa"/>
            <w:tcBorders>
              <w:top w:val="nil"/>
              <w:left w:val="single" w:sz="4" w:space="0" w:color="000000"/>
              <w:bottom w:val="nil"/>
              <w:right w:val="single" w:sz="4" w:space="0" w:color="000000"/>
            </w:tcBorders>
          </w:tcPr>
          <w:p w14:paraId="765B1155" w14:textId="77777777" w:rsidR="00791FD9" w:rsidRDefault="00CE0037">
            <w:pPr>
              <w:pStyle w:val="TableParagraph"/>
              <w:spacing w:line="256" w:lineRule="exact"/>
              <w:ind w:left="110"/>
              <w:rPr>
                <w:sz w:val="24"/>
              </w:rPr>
            </w:pPr>
            <w:r>
              <w:rPr>
                <w:sz w:val="24"/>
              </w:rPr>
              <w:t>planned</w:t>
            </w:r>
            <w:r>
              <w:rPr>
                <w:spacing w:val="-1"/>
                <w:sz w:val="24"/>
              </w:rPr>
              <w:t xml:space="preserve"> </w:t>
            </w:r>
            <w:r>
              <w:rPr>
                <w:sz w:val="24"/>
              </w:rPr>
              <w:t>in</w:t>
            </w:r>
            <w:r>
              <w:rPr>
                <w:spacing w:val="-1"/>
                <w:sz w:val="24"/>
              </w:rPr>
              <w:t xml:space="preserve"> </w:t>
            </w:r>
            <w:r>
              <w:rPr>
                <w:spacing w:val="-5"/>
                <w:sz w:val="24"/>
              </w:rPr>
              <w:t>the</w:t>
            </w:r>
          </w:p>
        </w:tc>
      </w:tr>
      <w:tr w:rsidR="00791FD9" w14:paraId="765B115E" w14:textId="77777777">
        <w:trPr>
          <w:trHeight w:val="278"/>
        </w:trPr>
        <w:tc>
          <w:tcPr>
            <w:tcW w:w="1308" w:type="dxa"/>
            <w:tcBorders>
              <w:top w:val="nil"/>
              <w:left w:val="single" w:sz="4" w:space="0" w:color="000000"/>
              <w:bottom w:val="nil"/>
              <w:right w:val="single" w:sz="4" w:space="0" w:color="000000"/>
            </w:tcBorders>
          </w:tcPr>
          <w:p w14:paraId="765B1157" w14:textId="77777777" w:rsidR="00791FD9" w:rsidRDefault="00CE0037">
            <w:pPr>
              <w:pStyle w:val="TableParagraph"/>
              <w:spacing w:line="258" w:lineRule="exact"/>
              <w:ind w:left="107"/>
              <w:rPr>
                <w:b/>
                <w:sz w:val="24"/>
              </w:rPr>
            </w:pPr>
            <w:r>
              <w:rPr>
                <w:b/>
                <w:spacing w:val="-2"/>
                <w:sz w:val="24"/>
                <w:u w:val="single"/>
              </w:rPr>
              <w:t>Overall</w:t>
            </w:r>
          </w:p>
        </w:tc>
        <w:tc>
          <w:tcPr>
            <w:tcW w:w="2880" w:type="dxa"/>
            <w:tcBorders>
              <w:top w:val="nil"/>
              <w:left w:val="single" w:sz="4" w:space="0" w:color="000000"/>
              <w:bottom w:val="nil"/>
              <w:right w:val="single" w:sz="4" w:space="0" w:color="000000"/>
            </w:tcBorders>
          </w:tcPr>
          <w:p w14:paraId="765B1158" w14:textId="77777777" w:rsidR="00791FD9" w:rsidRDefault="00CE0037">
            <w:pPr>
              <w:pStyle w:val="TableParagraph"/>
              <w:spacing w:line="258" w:lineRule="exact"/>
              <w:ind w:left="108"/>
              <w:rPr>
                <w:sz w:val="24"/>
              </w:rPr>
            </w:pPr>
            <w:r>
              <w:rPr>
                <w:sz w:val="24"/>
              </w:rPr>
              <w:t>public</w:t>
            </w:r>
            <w:r>
              <w:rPr>
                <w:spacing w:val="-3"/>
                <w:sz w:val="24"/>
              </w:rPr>
              <w:t xml:space="preserve"> </w:t>
            </w:r>
            <w:r>
              <w:rPr>
                <w:sz w:val="24"/>
              </w:rPr>
              <w:t>finance</w:t>
            </w:r>
            <w:r>
              <w:rPr>
                <w:spacing w:val="-2"/>
                <w:sz w:val="24"/>
              </w:rPr>
              <w:t xml:space="preserve"> management</w:t>
            </w:r>
          </w:p>
        </w:tc>
        <w:tc>
          <w:tcPr>
            <w:tcW w:w="2606" w:type="dxa"/>
            <w:tcBorders>
              <w:top w:val="nil"/>
              <w:left w:val="single" w:sz="4" w:space="0" w:color="000000"/>
              <w:bottom w:val="nil"/>
              <w:right w:val="single" w:sz="4" w:space="0" w:color="000000"/>
            </w:tcBorders>
          </w:tcPr>
          <w:p w14:paraId="765B1159" w14:textId="77777777" w:rsidR="00791FD9" w:rsidRDefault="00CE0037">
            <w:pPr>
              <w:pStyle w:val="TableParagraph"/>
              <w:spacing w:line="258" w:lineRule="exact"/>
              <w:ind w:left="106"/>
              <w:rPr>
                <w:sz w:val="24"/>
              </w:rPr>
            </w:pPr>
            <w:r>
              <w:rPr>
                <w:sz w:val="24"/>
              </w:rPr>
              <w:t>relevant</w:t>
            </w:r>
            <w:r>
              <w:rPr>
                <w:spacing w:val="-4"/>
                <w:sz w:val="24"/>
              </w:rPr>
              <w:t xml:space="preserve"> </w:t>
            </w:r>
            <w:r>
              <w:rPr>
                <w:spacing w:val="-2"/>
                <w:sz w:val="24"/>
              </w:rPr>
              <w:t>indicators.</w:t>
            </w:r>
            <w:r>
              <w:rPr>
                <w:spacing w:val="-2"/>
                <w:sz w:val="24"/>
                <w:vertAlign w:val="superscript"/>
              </w:rPr>
              <w:t>1</w:t>
            </w:r>
          </w:p>
        </w:tc>
        <w:tc>
          <w:tcPr>
            <w:tcW w:w="1564" w:type="dxa"/>
            <w:tcBorders>
              <w:top w:val="nil"/>
              <w:left w:val="single" w:sz="4" w:space="0" w:color="000000"/>
              <w:bottom w:val="nil"/>
              <w:right w:val="single" w:sz="4" w:space="0" w:color="000000"/>
            </w:tcBorders>
          </w:tcPr>
          <w:p w14:paraId="765B115A" w14:textId="77777777" w:rsidR="00791FD9" w:rsidRDefault="00CE0037">
            <w:pPr>
              <w:pStyle w:val="TableParagraph"/>
              <w:spacing w:line="258" w:lineRule="exact"/>
              <w:ind w:left="107"/>
              <w:rPr>
                <w:sz w:val="24"/>
              </w:rPr>
            </w:pPr>
            <w:r>
              <w:rPr>
                <w:spacing w:val="-2"/>
                <w:sz w:val="24"/>
              </w:rPr>
              <w:t>baseline.</w:t>
            </w:r>
          </w:p>
        </w:tc>
        <w:tc>
          <w:tcPr>
            <w:tcW w:w="1999" w:type="dxa"/>
            <w:tcBorders>
              <w:top w:val="nil"/>
              <w:left w:val="single" w:sz="4" w:space="0" w:color="000000"/>
              <w:bottom w:val="nil"/>
              <w:right w:val="single" w:sz="4" w:space="0" w:color="000000"/>
            </w:tcBorders>
          </w:tcPr>
          <w:p w14:paraId="765B115B" w14:textId="77777777" w:rsidR="00791FD9" w:rsidRDefault="00CE0037">
            <w:pPr>
              <w:pStyle w:val="TableParagraph"/>
              <w:spacing w:line="258" w:lineRule="exact"/>
              <w:ind w:left="107"/>
              <w:rPr>
                <w:sz w:val="24"/>
              </w:rPr>
            </w:pPr>
            <w:r>
              <w:rPr>
                <w:sz w:val="24"/>
              </w:rPr>
              <w:t>progress</w:t>
            </w:r>
            <w:r>
              <w:rPr>
                <w:spacing w:val="-7"/>
                <w:sz w:val="24"/>
              </w:rPr>
              <w:t xml:space="preserve"> </w:t>
            </w:r>
            <w:r>
              <w:rPr>
                <w:spacing w:val="-2"/>
                <w:sz w:val="24"/>
              </w:rPr>
              <w:t>reports.</w:t>
            </w:r>
          </w:p>
        </w:tc>
        <w:tc>
          <w:tcPr>
            <w:tcW w:w="2394" w:type="dxa"/>
            <w:gridSpan w:val="2"/>
            <w:tcBorders>
              <w:top w:val="nil"/>
              <w:left w:val="single" w:sz="4" w:space="0" w:color="000000"/>
              <w:bottom w:val="nil"/>
              <w:right w:val="single" w:sz="4" w:space="0" w:color="000000"/>
            </w:tcBorders>
          </w:tcPr>
          <w:p w14:paraId="765B115C" w14:textId="77777777" w:rsidR="00791FD9" w:rsidRDefault="00CE0037">
            <w:pPr>
              <w:pStyle w:val="TableParagraph"/>
              <w:spacing w:line="258" w:lineRule="exact"/>
              <w:ind w:left="108"/>
              <w:rPr>
                <w:sz w:val="24"/>
              </w:rPr>
            </w:pPr>
            <w:r>
              <w:rPr>
                <w:sz w:val="24"/>
              </w:rPr>
              <w:t>of</w:t>
            </w:r>
            <w:r>
              <w:rPr>
                <w:spacing w:val="-1"/>
                <w:sz w:val="24"/>
              </w:rPr>
              <w:t xml:space="preserve"> </w:t>
            </w:r>
            <w:r>
              <w:rPr>
                <w:sz w:val="24"/>
              </w:rPr>
              <w:t>it</w:t>
            </w:r>
            <w:r>
              <w:rPr>
                <w:spacing w:val="-1"/>
                <w:sz w:val="24"/>
              </w:rPr>
              <w:t xml:space="preserve"> </w:t>
            </w:r>
            <w:r>
              <w:rPr>
                <w:sz w:val="24"/>
              </w:rPr>
              <w:t>is</w:t>
            </w:r>
            <w:r>
              <w:rPr>
                <w:spacing w:val="-2"/>
                <w:sz w:val="24"/>
              </w:rPr>
              <w:t xml:space="preserve"> </w:t>
            </w:r>
            <w:r>
              <w:rPr>
                <w:sz w:val="24"/>
              </w:rPr>
              <w:t>beyond</w:t>
            </w:r>
            <w:r>
              <w:rPr>
                <w:spacing w:val="-1"/>
                <w:sz w:val="24"/>
              </w:rPr>
              <w:t xml:space="preserve"> </w:t>
            </w:r>
            <w:r>
              <w:rPr>
                <w:spacing w:val="-4"/>
                <w:sz w:val="24"/>
              </w:rPr>
              <w:t>this</w:t>
            </w:r>
          </w:p>
        </w:tc>
        <w:tc>
          <w:tcPr>
            <w:tcW w:w="1984" w:type="dxa"/>
            <w:tcBorders>
              <w:top w:val="nil"/>
              <w:left w:val="single" w:sz="4" w:space="0" w:color="000000"/>
              <w:bottom w:val="nil"/>
              <w:right w:val="single" w:sz="4" w:space="0" w:color="000000"/>
            </w:tcBorders>
          </w:tcPr>
          <w:p w14:paraId="765B115D" w14:textId="77777777" w:rsidR="00791FD9" w:rsidRDefault="00CE0037">
            <w:pPr>
              <w:pStyle w:val="TableParagraph"/>
              <w:spacing w:line="258" w:lineRule="exact"/>
              <w:ind w:left="110"/>
              <w:rPr>
                <w:sz w:val="24"/>
              </w:rPr>
            </w:pPr>
            <w:r>
              <w:rPr>
                <w:spacing w:val="-4"/>
                <w:sz w:val="24"/>
              </w:rPr>
              <w:t>PAR</w:t>
            </w:r>
            <w:r>
              <w:rPr>
                <w:spacing w:val="-11"/>
                <w:sz w:val="24"/>
              </w:rPr>
              <w:t xml:space="preserve"> </w:t>
            </w:r>
            <w:r>
              <w:rPr>
                <w:spacing w:val="-2"/>
                <w:sz w:val="24"/>
              </w:rPr>
              <w:t>strategy.</w:t>
            </w:r>
          </w:p>
        </w:tc>
      </w:tr>
      <w:tr w:rsidR="00791FD9" w14:paraId="765B1166" w14:textId="77777777">
        <w:trPr>
          <w:trHeight w:val="276"/>
        </w:trPr>
        <w:tc>
          <w:tcPr>
            <w:tcW w:w="1308" w:type="dxa"/>
            <w:tcBorders>
              <w:top w:val="nil"/>
              <w:left w:val="single" w:sz="4" w:space="0" w:color="000000"/>
              <w:bottom w:val="nil"/>
              <w:right w:val="single" w:sz="4" w:space="0" w:color="000000"/>
            </w:tcBorders>
          </w:tcPr>
          <w:p w14:paraId="765B115F" w14:textId="77777777" w:rsidR="00791FD9" w:rsidRDefault="00CE0037">
            <w:pPr>
              <w:pStyle w:val="TableParagraph"/>
              <w:spacing w:line="256" w:lineRule="exact"/>
              <w:ind w:left="107"/>
              <w:rPr>
                <w:b/>
                <w:sz w:val="24"/>
              </w:rPr>
            </w:pPr>
            <w:r>
              <w:rPr>
                <w:b/>
                <w:spacing w:val="-2"/>
                <w:sz w:val="24"/>
                <w:u w:val="single"/>
              </w:rPr>
              <w:t>Objective</w:t>
            </w:r>
          </w:p>
        </w:tc>
        <w:tc>
          <w:tcPr>
            <w:tcW w:w="2880" w:type="dxa"/>
            <w:tcBorders>
              <w:top w:val="nil"/>
              <w:left w:val="single" w:sz="4" w:space="0" w:color="000000"/>
              <w:bottom w:val="nil"/>
              <w:right w:val="single" w:sz="4" w:space="0" w:color="000000"/>
            </w:tcBorders>
          </w:tcPr>
          <w:p w14:paraId="765B1160" w14:textId="77777777" w:rsidR="00791FD9" w:rsidRDefault="00CE0037">
            <w:pPr>
              <w:pStyle w:val="TableParagraph"/>
              <w:spacing w:line="256" w:lineRule="exact"/>
              <w:ind w:left="108"/>
              <w:rPr>
                <w:sz w:val="24"/>
              </w:rPr>
            </w:pPr>
            <w:r>
              <w:rPr>
                <w:sz w:val="24"/>
              </w:rPr>
              <w:t>and</w:t>
            </w:r>
            <w:r>
              <w:rPr>
                <w:spacing w:val="-1"/>
                <w:sz w:val="24"/>
              </w:rPr>
              <w:t xml:space="preserve"> </w:t>
            </w:r>
            <w:r>
              <w:rPr>
                <w:sz w:val="24"/>
              </w:rPr>
              <w:t>the</w:t>
            </w:r>
            <w:r>
              <w:rPr>
                <w:spacing w:val="-1"/>
                <w:sz w:val="24"/>
              </w:rPr>
              <w:t xml:space="preserve"> </w:t>
            </w:r>
            <w:r>
              <w:rPr>
                <w:sz w:val="24"/>
              </w:rPr>
              <w:t>implementation</w:t>
            </w:r>
            <w:r>
              <w:rPr>
                <w:spacing w:val="-1"/>
                <w:sz w:val="24"/>
              </w:rPr>
              <w:t xml:space="preserve"> </w:t>
            </w:r>
            <w:r>
              <w:rPr>
                <w:spacing w:val="-5"/>
                <w:sz w:val="24"/>
              </w:rPr>
              <w:t>of</w:t>
            </w:r>
          </w:p>
        </w:tc>
        <w:tc>
          <w:tcPr>
            <w:tcW w:w="2606" w:type="dxa"/>
            <w:tcBorders>
              <w:top w:val="nil"/>
              <w:left w:val="single" w:sz="4" w:space="0" w:color="000000"/>
              <w:bottom w:val="nil"/>
              <w:right w:val="single" w:sz="4" w:space="0" w:color="000000"/>
            </w:tcBorders>
          </w:tcPr>
          <w:p w14:paraId="765B1161" w14:textId="77777777" w:rsidR="00791FD9" w:rsidRDefault="00791FD9">
            <w:pPr>
              <w:pStyle w:val="TableParagraph"/>
              <w:rPr>
                <w:sz w:val="20"/>
              </w:rPr>
            </w:pPr>
          </w:p>
        </w:tc>
        <w:tc>
          <w:tcPr>
            <w:tcW w:w="1564" w:type="dxa"/>
            <w:tcBorders>
              <w:top w:val="nil"/>
              <w:left w:val="single" w:sz="4" w:space="0" w:color="000000"/>
              <w:bottom w:val="nil"/>
              <w:right w:val="single" w:sz="4" w:space="0" w:color="000000"/>
            </w:tcBorders>
          </w:tcPr>
          <w:p w14:paraId="765B1162" w14:textId="77777777" w:rsidR="00791FD9" w:rsidRDefault="00791FD9">
            <w:pPr>
              <w:pStyle w:val="TableParagraph"/>
              <w:rPr>
                <w:sz w:val="20"/>
              </w:rPr>
            </w:pPr>
          </w:p>
        </w:tc>
        <w:tc>
          <w:tcPr>
            <w:tcW w:w="1999" w:type="dxa"/>
            <w:tcBorders>
              <w:top w:val="nil"/>
              <w:left w:val="single" w:sz="4" w:space="0" w:color="000000"/>
              <w:bottom w:val="nil"/>
              <w:right w:val="single" w:sz="4" w:space="0" w:color="000000"/>
            </w:tcBorders>
          </w:tcPr>
          <w:p w14:paraId="765B1163" w14:textId="77777777" w:rsidR="00791FD9" w:rsidRDefault="00791FD9">
            <w:pPr>
              <w:pStyle w:val="TableParagraph"/>
              <w:rPr>
                <w:sz w:val="20"/>
              </w:rPr>
            </w:pPr>
          </w:p>
        </w:tc>
        <w:tc>
          <w:tcPr>
            <w:tcW w:w="2394" w:type="dxa"/>
            <w:gridSpan w:val="2"/>
            <w:tcBorders>
              <w:top w:val="nil"/>
              <w:left w:val="single" w:sz="4" w:space="0" w:color="000000"/>
              <w:bottom w:val="nil"/>
              <w:right w:val="single" w:sz="4" w:space="0" w:color="000000"/>
            </w:tcBorders>
          </w:tcPr>
          <w:p w14:paraId="765B1164" w14:textId="77777777" w:rsidR="00791FD9" w:rsidRDefault="00CE0037">
            <w:pPr>
              <w:pStyle w:val="TableParagraph"/>
              <w:spacing w:line="256" w:lineRule="exact"/>
              <w:ind w:left="108"/>
              <w:rPr>
                <w:sz w:val="24"/>
              </w:rPr>
            </w:pPr>
            <w:r>
              <w:rPr>
                <w:sz w:val="24"/>
              </w:rPr>
              <w:t>project</w:t>
            </w:r>
            <w:r>
              <w:rPr>
                <w:spacing w:val="-2"/>
                <w:sz w:val="24"/>
              </w:rPr>
              <w:t xml:space="preserve"> </w:t>
            </w:r>
            <w:r>
              <w:rPr>
                <w:sz w:val="24"/>
              </w:rPr>
              <w:t>–</w:t>
            </w:r>
            <w:r>
              <w:rPr>
                <w:spacing w:val="-1"/>
                <w:sz w:val="24"/>
              </w:rPr>
              <w:t xml:space="preserve"> </w:t>
            </w:r>
            <w:r>
              <w:rPr>
                <w:spacing w:val="-2"/>
                <w:sz w:val="24"/>
              </w:rPr>
              <w:t>Public</w:t>
            </w:r>
          </w:p>
        </w:tc>
        <w:tc>
          <w:tcPr>
            <w:tcW w:w="1984" w:type="dxa"/>
            <w:tcBorders>
              <w:top w:val="nil"/>
              <w:left w:val="single" w:sz="4" w:space="0" w:color="000000"/>
              <w:bottom w:val="nil"/>
              <w:right w:val="single" w:sz="4" w:space="0" w:color="000000"/>
            </w:tcBorders>
          </w:tcPr>
          <w:p w14:paraId="765B1165" w14:textId="77777777" w:rsidR="00791FD9" w:rsidRDefault="00791FD9">
            <w:pPr>
              <w:pStyle w:val="TableParagraph"/>
              <w:rPr>
                <w:sz w:val="20"/>
              </w:rPr>
            </w:pPr>
          </w:p>
        </w:tc>
      </w:tr>
      <w:tr w:rsidR="00791FD9" w14:paraId="765B116E" w14:textId="77777777">
        <w:trPr>
          <w:trHeight w:val="273"/>
        </w:trPr>
        <w:tc>
          <w:tcPr>
            <w:tcW w:w="1308" w:type="dxa"/>
            <w:tcBorders>
              <w:top w:val="nil"/>
              <w:left w:val="single" w:sz="4" w:space="0" w:color="000000"/>
              <w:bottom w:val="nil"/>
              <w:right w:val="single" w:sz="4" w:space="0" w:color="000000"/>
            </w:tcBorders>
          </w:tcPr>
          <w:p w14:paraId="765B1167" w14:textId="77777777" w:rsidR="00791FD9" w:rsidRDefault="00791FD9">
            <w:pPr>
              <w:pStyle w:val="TableParagraph"/>
              <w:rPr>
                <w:sz w:val="20"/>
              </w:rPr>
            </w:pPr>
          </w:p>
        </w:tc>
        <w:tc>
          <w:tcPr>
            <w:tcW w:w="2880" w:type="dxa"/>
            <w:tcBorders>
              <w:top w:val="nil"/>
              <w:left w:val="single" w:sz="4" w:space="0" w:color="000000"/>
              <w:bottom w:val="nil"/>
              <w:right w:val="single" w:sz="4" w:space="0" w:color="000000"/>
            </w:tcBorders>
          </w:tcPr>
          <w:p w14:paraId="765B1168" w14:textId="77777777" w:rsidR="00791FD9" w:rsidRDefault="00CE0037">
            <w:pPr>
              <w:pStyle w:val="TableParagraph"/>
              <w:spacing w:line="254" w:lineRule="exact"/>
              <w:ind w:left="108"/>
              <w:rPr>
                <w:sz w:val="24"/>
              </w:rPr>
            </w:pPr>
            <w:r>
              <w:rPr>
                <w:sz w:val="24"/>
              </w:rPr>
              <w:t>the</w:t>
            </w:r>
            <w:r>
              <w:rPr>
                <w:spacing w:val="-4"/>
                <w:sz w:val="24"/>
              </w:rPr>
              <w:t xml:space="preserve"> </w:t>
            </w:r>
            <w:r>
              <w:rPr>
                <w:sz w:val="24"/>
              </w:rPr>
              <w:t>EU</w:t>
            </w:r>
            <w:r>
              <w:rPr>
                <w:spacing w:val="-2"/>
                <w:sz w:val="24"/>
              </w:rPr>
              <w:t xml:space="preserve"> </w:t>
            </w:r>
            <w:r>
              <w:rPr>
                <w:sz w:val="24"/>
              </w:rPr>
              <w:t>acquis</w:t>
            </w:r>
            <w:r>
              <w:rPr>
                <w:spacing w:val="-2"/>
                <w:sz w:val="24"/>
              </w:rPr>
              <w:t xml:space="preserve"> </w:t>
            </w:r>
            <w:r>
              <w:rPr>
                <w:sz w:val="24"/>
              </w:rPr>
              <w:t>in</w:t>
            </w:r>
            <w:r>
              <w:rPr>
                <w:spacing w:val="-1"/>
                <w:sz w:val="24"/>
              </w:rPr>
              <w:t xml:space="preserve"> </w:t>
            </w:r>
            <w:r>
              <w:rPr>
                <w:sz w:val="24"/>
              </w:rPr>
              <w:t>the</w:t>
            </w:r>
            <w:r>
              <w:rPr>
                <w:spacing w:val="-1"/>
                <w:sz w:val="24"/>
              </w:rPr>
              <w:t xml:space="preserve"> </w:t>
            </w:r>
            <w:r>
              <w:rPr>
                <w:spacing w:val="-4"/>
                <w:sz w:val="24"/>
              </w:rPr>
              <w:t>area</w:t>
            </w:r>
          </w:p>
        </w:tc>
        <w:tc>
          <w:tcPr>
            <w:tcW w:w="2606" w:type="dxa"/>
            <w:tcBorders>
              <w:top w:val="nil"/>
              <w:left w:val="single" w:sz="4" w:space="0" w:color="000000"/>
              <w:bottom w:val="nil"/>
              <w:right w:val="single" w:sz="4" w:space="0" w:color="000000"/>
            </w:tcBorders>
          </w:tcPr>
          <w:p w14:paraId="765B1169" w14:textId="77777777" w:rsidR="00791FD9" w:rsidRDefault="00791FD9">
            <w:pPr>
              <w:pStyle w:val="TableParagraph"/>
              <w:rPr>
                <w:sz w:val="20"/>
              </w:rPr>
            </w:pPr>
          </w:p>
        </w:tc>
        <w:tc>
          <w:tcPr>
            <w:tcW w:w="1564" w:type="dxa"/>
            <w:tcBorders>
              <w:top w:val="nil"/>
              <w:left w:val="single" w:sz="4" w:space="0" w:color="000000"/>
              <w:bottom w:val="nil"/>
              <w:right w:val="single" w:sz="4" w:space="0" w:color="000000"/>
            </w:tcBorders>
          </w:tcPr>
          <w:p w14:paraId="765B116A" w14:textId="77777777" w:rsidR="00791FD9" w:rsidRDefault="00791FD9">
            <w:pPr>
              <w:pStyle w:val="TableParagraph"/>
              <w:rPr>
                <w:sz w:val="20"/>
              </w:rPr>
            </w:pPr>
          </w:p>
        </w:tc>
        <w:tc>
          <w:tcPr>
            <w:tcW w:w="1999" w:type="dxa"/>
            <w:tcBorders>
              <w:top w:val="nil"/>
              <w:left w:val="single" w:sz="4" w:space="0" w:color="000000"/>
              <w:bottom w:val="nil"/>
              <w:right w:val="single" w:sz="4" w:space="0" w:color="000000"/>
            </w:tcBorders>
          </w:tcPr>
          <w:p w14:paraId="765B116B" w14:textId="77777777" w:rsidR="00791FD9" w:rsidRDefault="00791FD9">
            <w:pPr>
              <w:pStyle w:val="TableParagraph"/>
              <w:rPr>
                <w:sz w:val="20"/>
              </w:rPr>
            </w:pPr>
          </w:p>
        </w:tc>
        <w:tc>
          <w:tcPr>
            <w:tcW w:w="2394" w:type="dxa"/>
            <w:gridSpan w:val="2"/>
            <w:tcBorders>
              <w:top w:val="nil"/>
              <w:left w:val="single" w:sz="4" w:space="0" w:color="000000"/>
              <w:bottom w:val="nil"/>
              <w:right w:val="single" w:sz="4" w:space="0" w:color="000000"/>
            </w:tcBorders>
          </w:tcPr>
          <w:p w14:paraId="765B116C" w14:textId="77777777" w:rsidR="00791FD9" w:rsidRDefault="00CE0037">
            <w:pPr>
              <w:pStyle w:val="TableParagraph"/>
              <w:spacing w:line="254" w:lineRule="exact"/>
              <w:ind w:left="108"/>
              <w:rPr>
                <w:sz w:val="24"/>
              </w:rPr>
            </w:pPr>
            <w:r>
              <w:rPr>
                <w:spacing w:val="-2"/>
                <w:sz w:val="24"/>
              </w:rPr>
              <w:t>Administration</w:t>
            </w:r>
          </w:p>
        </w:tc>
        <w:tc>
          <w:tcPr>
            <w:tcW w:w="1984" w:type="dxa"/>
            <w:tcBorders>
              <w:top w:val="nil"/>
              <w:left w:val="single" w:sz="4" w:space="0" w:color="000000"/>
              <w:bottom w:val="nil"/>
              <w:right w:val="single" w:sz="4" w:space="0" w:color="000000"/>
            </w:tcBorders>
          </w:tcPr>
          <w:p w14:paraId="765B116D" w14:textId="77777777" w:rsidR="00791FD9" w:rsidRDefault="00791FD9">
            <w:pPr>
              <w:pStyle w:val="TableParagraph"/>
              <w:rPr>
                <w:sz w:val="20"/>
              </w:rPr>
            </w:pPr>
          </w:p>
        </w:tc>
      </w:tr>
      <w:tr w:rsidR="00791FD9" w14:paraId="765B1176" w14:textId="77777777">
        <w:trPr>
          <w:trHeight w:val="276"/>
        </w:trPr>
        <w:tc>
          <w:tcPr>
            <w:tcW w:w="1308" w:type="dxa"/>
            <w:tcBorders>
              <w:top w:val="nil"/>
              <w:left w:val="single" w:sz="4" w:space="0" w:color="000000"/>
              <w:bottom w:val="nil"/>
              <w:right w:val="single" w:sz="4" w:space="0" w:color="000000"/>
            </w:tcBorders>
          </w:tcPr>
          <w:p w14:paraId="765B116F" w14:textId="77777777" w:rsidR="00791FD9" w:rsidRDefault="00791FD9">
            <w:pPr>
              <w:pStyle w:val="TableParagraph"/>
              <w:rPr>
                <w:sz w:val="20"/>
              </w:rPr>
            </w:pPr>
          </w:p>
        </w:tc>
        <w:tc>
          <w:tcPr>
            <w:tcW w:w="2880" w:type="dxa"/>
            <w:tcBorders>
              <w:top w:val="nil"/>
              <w:left w:val="single" w:sz="4" w:space="0" w:color="000000"/>
              <w:bottom w:val="nil"/>
              <w:right w:val="single" w:sz="4" w:space="0" w:color="000000"/>
            </w:tcBorders>
          </w:tcPr>
          <w:p w14:paraId="765B1170" w14:textId="77777777" w:rsidR="00791FD9" w:rsidRDefault="00CE0037">
            <w:pPr>
              <w:pStyle w:val="TableParagraph"/>
              <w:spacing w:line="256" w:lineRule="exact"/>
              <w:ind w:left="108"/>
              <w:rPr>
                <w:sz w:val="24"/>
              </w:rPr>
            </w:pPr>
            <w:r>
              <w:rPr>
                <w:sz w:val="24"/>
              </w:rPr>
              <w:t>of</w:t>
            </w:r>
            <w:r>
              <w:rPr>
                <w:spacing w:val="-3"/>
                <w:sz w:val="24"/>
              </w:rPr>
              <w:t xml:space="preserve"> </w:t>
            </w:r>
            <w:r>
              <w:rPr>
                <w:sz w:val="24"/>
              </w:rPr>
              <w:t>Public</w:t>
            </w:r>
            <w:r>
              <w:rPr>
                <w:spacing w:val="-1"/>
                <w:sz w:val="24"/>
              </w:rPr>
              <w:t xml:space="preserve"> </w:t>
            </w:r>
            <w:r>
              <w:rPr>
                <w:sz w:val="24"/>
              </w:rPr>
              <w:t>Internal</w:t>
            </w:r>
            <w:r>
              <w:rPr>
                <w:spacing w:val="-2"/>
                <w:sz w:val="24"/>
              </w:rPr>
              <w:t xml:space="preserve"> Financial</w:t>
            </w:r>
          </w:p>
        </w:tc>
        <w:tc>
          <w:tcPr>
            <w:tcW w:w="2606" w:type="dxa"/>
            <w:tcBorders>
              <w:top w:val="nil"/>
              <w:left w:val="single" w:sz="4" w:space="0" w:color="000000"/>
              <w:bottom w:val="nil"/>
              <w:right w:val="single" w:sz="4" w:space="0" w:color="000000"/>
            </w:tcBorders>
          </w:tcPr>
          <w:p w14:paraId="765B1171" w14:textId="77777777" w:rsidR="00791FD9" w:rsidRDefault="00791FD9">
            <w:pPr>
              <w:pStyle w:val="TableParagraph"/>
              <w:rPr>
                <w:sz w:val="20"/>
              </w:rPr>
            </w:pPr>
          </w:p>
        </w:tc>
        <w:tc>
          <w:tcPr>
            <w:tcW w:w="1564" w:type="dxa"/>
            <w:tcBorders>
              <w:top w:val="nil"/>
              <w:left w:val="single" w:sz="4" w:space="0" w:color="000000"/>
              <w:bottom w:val="nil"/>
              <w:right w:val="single" w:sz="4" w:space="0" w:color="000000"/>
            </w:tcBorders>
          </w:tcPr>
          <w:p w14:paraId="765B1172" w14:textId="77777777" w:rsidR="00791FD9" w:rsidRDefault="00791FD9">
            <w:pPr>
              <w:pStyle w:val="TableParagraph"/>
              <w:rPr>
                <w:sz w:val="20"/>
              </w:rPr>
            </w:pPr>
          </w:p>
        </w:tc>
        <w:tc>
          <w:tcPr>
            <w:tcW w:w="1999" w:type="dxa"/>
            <w:tcBorders>
              <w:top w:val="nil"/>
              <w:left w:val="single" w:sz="4" w:space="0" w:color="000000"/>
              <w:bottom w:val="nil"/>
              <w:right w:val="single" w:sz="4" w:space="0" w:color="000000"/>
            </w:tcBorders>
          </w:tcPr>
          <w:p w14:paraId="765B1173" w14:textId="77777777" w:rsidR="00791FD9" w:rsidRDefault="00791FD9">
            <w:pPr>
              <w:pStyle w:val="TableParagraph"/>
              <w:rPr>
                <w:sz w:val="20"/>
              </w:rPr>
            </w:pPr>
          </w:p>
        </w:tc>
        <w:tc>
          <w:tcPr>
            <w:tcW w:w="2394" w:type="dxa"/>
            <w:gridSpan w:val="2"/>
            <w:tcBorders>
              <w:top w:val="nil"/>
              <w:left w:val="single" w:sz="4" w:space="0" w:color="000000"/>
              <w:bottom w:val="nil"/>
              <w:right w:val="single" w:sz="4" w:space="0" w:color="000000"/>
            </w:tcBorders>
          </w:tcPr>
          <w:p w14:paraId="765B1174" w14:textId="77777777" w:rsidR="00791FD9" w:rsidRDefault="00CE0037">
            <w:pPr>
              <w:pStyle w:val="TableParagraph"/>
              <w:spacing w:line="256" w:lineRule="exact"/>
              <w:ind w:left="108"/>
              <w:rPr>
                <w:sz w:val="24"/>
              </w:rPr>
            </w:pPr>
            <w:r>
              <w:rPr>
                <w:spacing w:val="-2"/>
                <w:sz w:val="24"/>
              </w:rPr>
              <w:t>Reform.</w:t>
            </w:r>
          </w:p>
        </w:tc>
        <w:tc>
          <w:tcPr>
            <w:tcW w:w="1984" w:type="dxa"/>
            <w:tcBorders>
              <w:top w:val="nil"/>
              <w:left w:val="single" w:sz="4" w:space="0" w:color="000000"/>
              <w:bottom w:val="nil"/>
              <w:right w:val="single" w:sz="4" w:space="0" w:color="000000"/>
            </w:tcBorders>
          </w:tcPr>
          <w:p w14:paraId="765B1175" w14:textId="77777777" w:rsidR="00791FD9" w:rsidRDefault="00791FD9">
            <w:pPr>
              <w:pStyle w:val="TableParagraph"/>
              <w:rPr>
                <w:sz w:val="20"/>
              </w:rPr>
            </w:pPr>
          </w:p>
        </w:tc>
      </w:tr>
      <w:tr w:rsidR="00791FD9" w14:paraId="765B117E" w14:textId="77777777">
        <w:trPr>
          <w:trHeight w:val="276"/>
        </w:trPr>
        <w:tc>
          <w:tcPr>
            <w:tcW w:w="1308" w:type="dxa"/>
            <w:tcBorders>
              <w:top w:val="nil"/>
              <w:left w:val="single" w:sz="4" w:space="0" w:color="000000"/>
              <w:bottom w:val="single" w:sz="4" w:space="0" w:color="000000"/>
              <w:right w:val="single" w:sz="4" w:space="0" w:color="000000"/>
            </w:tcBorders>
          </w:tcPr>
          <w:p w14:paraId="765B1177" w14:textId="77777777" w:rsidR="00791FD9" w:rsidRDefault="00791FD9">
            <w:pPr>
              <w:pStyle w:val="TableParagraph"/>
              <w:rPr>
                <w:sz w:val="20"/>
              </w:rPr>
            </w:pPr>
          </w:p>
        </w:tc>
        <w:tc>
          <w:tcPr>
            <w:tcW w:w="2880" w:type="dxa"/>
            <w:tcBorders>
              <w:top w:val="nil"/>
              <w:left w:val="single" w:sz="4" w:space="0" w:color="000000"/>
              <w:bottom w:val="single" w:sz="4" w:space="0" w:color="000000"/>
              <w:right w:val="single" w:sz="4" w:space="0" w:color="000000"/>
            </w:tcBorders>
          </w:tcPr>
          <w:p w14:paraId="765B1178" w14:textId="77777777" w:rsidR="00791FD9" w:rsidRDefault="00CE0037">
            <w:pPr>
              <w:pStyle w:val="TableParagraph"/>
              <w:spacing w:line="256" w:lineRule="exact"/>
              <w:ind w:left="108"/>
              <w:rPr>
                <w:sz w:val="24"/>
              </w:rPr>
            </w:pPr>
            <w:r>
              <w:rPr>
                <w:sz w:val="24"/>
              </w:rPr>
              <w:t>Control</w:t>
            </w:r>
            <w:r>
              <w:rPr>
                <w:spacing w:val="-2"/>
                <w:sz w:val="24"/>
              </w:rPr>
              <w:t xml:space="preserve"> (PIFC)</w:t>
            </w:r>
          </w:p>
        </w:tc>
        <w:tc>
          <w:tcPr>
            <w:tcW w:w="2606" w:type="dxa"/>
            <w:tcBorders>
              <w:top w:val="nil"/>
              <w:left w:val="single" w:sz="4" w:space="0" w:color="000000"/>
              <w:bottom w:val="single" w:sz="4" w:space="0" w:color="000000"/>
              <w:right w:val="single" w:sz="4" w:space="0" w:color="000000"/>
            </w:tcBorders>
          </w:tcPr>
          <w:p w14:paraId="765B1179" w14:textId="77777777" w:rsidR="00791FD9" w:rsidRDefault="00791FD9">
            <w:pPr>
              <w:pStyle w:val="TableParagraph"/>
              <w:rPr>
                <w:sz w:val="20"/>
              </w:rPr>
            </w:pPr>
          </w:p>
        </w:tc>
        <w:tc>
          <w:tcPr>
            <w:tcW w:w="1564" w:type="dxa"/>
            <w:tcBorders>
              <w:top w:val="nil"/>
              <w:left w:val="single" w:sz="4" w:space="0" w:color="000000"/>
              <w:bottom w:val="single" w:sz="4" w:space="0" w:color="000000"/>
              <w:right w:val="single" w:sz="4" w:space="0" w:color="000000"/>
            </w:tcBorders>
          </w:tcPr>
          <w:p w14:paraId="765B117A" w14:textId="77777777" w:rsidR="00791FD9" w:rsidRDefault="00791FD9">
            <w:pPr>
              <w:pStyle w:val="TableParagraph"/>
              <w:rPr>
                <w:sz w:val="20"/>
              </w:rPr>
            </w:pPr>
          </w:p>
        </w:tc>
        <w:tc>
          <w:tcPr>
            <w:tcW w:w="1999" w:type="dxa"/>
            <w:tcBorders>
              <w:top w:val="nil"/>
              <w:left w:val="single" w:sz="4" w:space="0" w:color="000000"/>
              <w:bottom w:val="single" w:sz="4" w:space="0" w:color="000000"/>
              <w:right w:val="single" w:sz="4" w:space="0" w:color="000000"/>
            </w:tcBorders>
          </w:tcPr>
          <w:p w14:paraId="765B117B" w14:textId="77777777" w:rsidR="00791FD9" w:rsidRDefault="00791FD9">
            <w:pPr>
              <w:pStyle w:val="TableParagraph"/>
              <w:rPr>
                <w:sz w:val="20"/>
              </w:rPr>
            </w:pPr>
          </w:p>
        </w:tc>
        <w:tc>
          <w:tcPr>
            <w:tcW w:w="2394" w:type="dxa"/>
            <w:gridSpan w:val="2"/>
            <w:tcBorders>
              <w:top w:val="nil"/>
              <w:left w:val="single" w:sz="4" w:space="0" w:color="000000"/>
              <w:bottom w:val="single" w:sz="4" w:space="0" w:color="000000"/>
              <w:right w:val="single" w:sz="4" w:space="0" w:color="000000"/>
            </w:tcBorders>
          </w:tcPr>
          <w:p w14:paraId="765B117C" w14:textId="77777777" w:rsidR="00791FD9" w:rsidRDefault="00791FD9">
            <w:pPr>
              <w:pStyle w:val="TableParagraph"/>
              <w:rPr>
                <w:sz w:val="20"/>
              </w:rPr>
            </w:pPr>
          </w:p>
        </w:tc>
        <w:tc>
          <w:tcPr>
            <w:tcW w:w="1984" w:type="dxa"/>
            <w:tcBorders>
              <w:top w:val="nil"/>
              <w:left w:val="single" w:sz="4" w:space="0" w:color="000000"/>
              <w:bottom w:val="single" w:sz="4" w:space="0" w:color="000000"/>
              <w:right w:val="single" w:sz="4" w:space="0" w:color="000000"/>
            </w:tcBorders>
          </w:tcPr>
          <w:p w14:paraId="765B117D" w14:textId="77777777" w:rsidR="00791FD9" w:rsidRDefault="00791FD9">
            <w:pPr>
              <w:pStyle w:val="TableParagraph"/>
              <w:rPr>
                <w:sz w:val="20"/>
              </w:rPr>
            </w:pPr>
          </w:p>
        </w:tc>
      </w:tr>
      <w:tr w:rsidR="00791FD9" w14:paraId="765B1186" w14:textId="77777777">
        <w:trPr>
          <w:trHeight w:val="270"/>
        </w:trPr>
        <w:tc>
          <w:tcPr>
            <w:tcW w:w="1308" w:type="dxa"/>
            <w:tcBorders>
              <w:top w:val="single" w:sz="4" w:space="0" w:color="000000"/>
              <w:left w:val="single" w:sz="4" w:space="0" w:color="000000"/>
              <w:bottom w:val="nil"/>
              <w:right w:val="single" w:sz="4" w:space="0" w:color="000000"/>
            </w:tcBorders>
          </w:tcPr>
          <w:p w14:paraId="765B117F" w14:textId="77777777" w:rsidR="00791FD9" w:rsidRDefault="00791FD9">
            <w:pPr>
              <w:pStyle w:val="TableParagraph"/>
              <w:rPr>
                <w:sz w:val="20"/>
              </w:rPr>
            </w:pPr>
          </w:p>
        </w:tc>
        <w:tc>
          <w:tcPr>
            <w:tcW w:w="2880" w:type="dxa"/>
            <w:tcBorders>
              <w:top w:val="single" w:sz="4" w:space="0" w:color="000000"/>
              <w:left w:val="single" w:sz="4" w:space="0" w:color="000000"/>
              <w:bottom w:val="nil"/>
              <w:right w:val="single" w:sz="4" w:space="0" w:color="000000"/>
            </w:tcBorders>
          </w:tcPr>
          <w:p w14:paraId="765B1180" w14:textId="77777777" w:rsidR="00791FD9" w:rsidRDefault="00CE0037">
            <w:pPr>
              <w:pStyle w:val="TableParagraph"/>
              <w:spacing w:line="250" w:lineRule="exact"/>
              <w:ind w:left="108"/>
              <w:rPr>
                <w:sz w:val="24"/>
              </w:rPr>
            </w:pPr>
            <w:r>
              <w:rPr>
                <w:sz w:val="24"/>
              </w:rPr>
              <w:t>To</w:t>
            </w:r>
            <w:r>
              <w:rPr>
                <w:spacing w:val="-5"/>
                <w:sz w:val="24"/>
              </w:rPr>
              <w:t xml:space="preserve"> </w:t>
            </w:r>
            <w:r>
              <w:rPr>
                <w:sz w:val="24"/>
              </w:rPr>
              <w:t>ensure</w:t>
            </w:r>
            <w:r>
              <w:rPr>
                <w:spacing w:val="-6"/>
                <w:sz w:val="24"/>
              </w:rPr>
              <w:t xml:space="preserve"> </w:t>
            </w:r>
            <w:r>
              <w:rPr>
                <w:sz w:val="24"/>
              </w:rPr>
              <w:t>that</w:t>
            </w:r>
            <w:r>
              <w:rPr>
                <w:spacing w:val="-5"/>
                <w:sz w:val="24"/>
              </w:rPr>
              <w:t xml:space="preserve"> </w:t>
            </w:r>
            <w:r>
              <w:rPr>
                <w:sz w:val="24"/>
              </w:rPr>
              <w:t>public</w:t>
            </w:r>
            <w:r>
              <w:rPr>
                <w:spacing w:val="-5"/>
                <w:sz w:val="24"/>
              </w:rPr>
              <w:t xml:space="preserve"> </w:t>
            </w:r>
            <w:r>
              <w:rPr>
                <w:spacing w:val="-2"/>
                <w:sz w:val="24"/>
              </w:rPr>
              <w:t>sector</w:t>
            </w:r>
          </w:p>
        </w:tc>
        <w:tc>
          <w:tcPr>
            <w:tcW w:w="2606" w:type="dxa"/>
            <w:tcBorders>
              <w:top w:val="single" w:sz="4" w:space="0" w:color="000000"/>
              <w:left w:val="single" w:sz="4" w:space="0" w:color="000000"/>
              <w:bottom w:val="nil"/>
              <w:right w:val="single" w:sz="4" w:space="0" w:color="000000"/>
            </w:tcBorders>
          </w:tcPr>
          <w:p w14:paraId="765B1181" w14:textId="77777777" w:rsidR="00791FD9" w:rsidRDefault="00CE0037">
            <w:pPr>
              <w:pStyle w:val="TableParagraph"/>
              <w:spacing w:line="250" w:lineRule="exact"/>
              <w:ind w:left="106"/>
              <w:rPr>
                <w:sz w:val="24"/>
              </w:rPr>
            </w:pPr>
            <w:r>
              <w:rPr>
                <w:sz w:val="24"/>
              </w:rPr>
              <w:t>Relevant</w:t>
            </w:r>
            <w:r>
              <w:rPr>
                <w:spacing w:val="-8"/>
                <w:sz w:val="24"/>
              </w:rPr>
              <w:t xml:space="preserve"> </w:t>
            </w:r>
            <w:r>
              <w:rPr>
                <w:sz w:val="24"/>
              </w:rPr>
              <w:t>SIGMA</w:t>
            </w:r>
            <w:r>
              <w:rPr>
                <w:spacing w:val="-16"/>
                <w:sz w:val="24"/>
              </w:rPr>
              <w:t xml:space="preserve"> </w:t>
            </w:r>
            <w:r>
              <w:rPr>
                <w:spacing w:val="-4"/>
                <w:sz w:val="24"/>
              </w:rPr>
              <w:t>OECD</w:t>
            </w:r>
          </w:p>
        </w:tc>
        <w:tc>
          <w:tcPr>
            <w:tcW w:w="1564" w:type="dxa"/>
            <w:tcBorders>
              <w:top w:val="single" w:sz="4" w:space="0" w:color="000000"/>
              <w:left w:val="single" w:sz="4" w:space="0" w:color="000000"/>
              <w:bottom w:val="nil"/>
              <w:right w:val="single" w:sz="4" w:space="0" w:color="000000"/>
            </w:tcBorders>
          </w:tcPr>
          <w:p w14:paraId="765B1182" w14:textId="77777777" w:rsidR="00791FD9" w:rsidRDefault="00CE0037">
            <w:pPr>
              <w:pStyle w:val="TableParagraph"/>
              <w:spacing w:line="250" w:lineRule="exact"/>
              <w:ind w:left="107"/>
              <w:rPr>
                <w:sz w:val="24"/>
              </w:rPr>
            </w:pPr>
            <w:r>
              <w:rPr>
                <w:sz w:val="24"/>
              </w:rPr>
              <w:t>Improved</w:t>
            </w:r>
            <w:r>
              <w:rPr>
                <w:spacing w:val="-4"/>
                <w:sz w:val="24"/>
              </w:rPr>
              <w:t xml:space="preserve"> </w:t>
            </w:r>
            <w:r>
              <w:rPr>
                <w:spacing w:val="-5"/>
                <w:sz w:val="24"/>
              </w:rPr>
              <w:t>in</w:t>
            </w:r>
          </w:p>
        </w:tc>
        <w:tc>
          <w:tcPr>
            <w:tcW w:w="1999" w:type="dxa"/>
            <w:tcBorders>
              <w:top w:val="single" w:sz="4" w:space="0" w:color="000000"/>
              <w:left w:val="single" w:sz="4" w:space="0" w:color="000000"/>
              <w:bottom w:val="nil"/>
              <w:right w:val="single" w:sz="4" w:space="0" w:color="000000"/>
            </w:tcBorders>
          </w:tcPr>
          <w:p w14:paraId="765B1183" w14:textId="77777777" w:rsidR="00791FD9" w:rsidRDefault="00CE0037">
            <w:pPr>
              <w:pStyle w:val="TableParagraph"/>
              <w:spacing w:line="250" w:lineRule="exact"/>
              <w:ind w:left="107"/>
              <w:rPr>
                <w:sz w:val="24"/>
              </w:rPr>
            </w:pPr>
            <w:r>
              <w:rPr>
                <w:spacing w:val="-2"/>
                <w:sz w:val="24"/>
              </w:rPr>
              <w:t>SIGMA</w:t>
            </w:r>
            <w:r>
              <w:rPr>
                <w:spacing w:val="-10"/>
                <w:sz w:val="24"/>
              </w:rPr>
              <w:t xml:space="preserve"> </w:t>
            </w:r>
            <w:r>
              <w:rPr>
                <w:spacing w:val="-4"/>
                <w:sz w:val="24"/>
              </w:rPr>
              <w:t>OECD</w:t>
            </w:r>
          </w:p>
        </w:tc>
        <w:tc>
          <w:tcPr>
            <w:tcW w:w="2394" w:type="dxa"/>
            <w:gridSpan w:val="2"/>
            <w:vMerge w:val="restart"/>
            <w:tcBorders>
              <w:top w:val="single" w:sz="4" w:space="0" w:color="000000"/>
              <w:left w:val="single" w:sz="4" w:space="0" w:color="000000"/>
              <w:bottom w:val="single" w:sz="4" w:space="0" w:color="000000"/>
              <w:right w:val="single" w:sz="4" w:space="0" w:color="000000"/>
            </w:tcBorders>
          </w:tcPr>
          <w:p w14:paraId="765B1184" w14:textId="77777777" w:rsidR="00791FD9" w:rsidRDefault="00791FD9">
            <w:pPr>
              <w:pStyle w:val="TableParagraph"/>
            </w:pPr>
          </w:p>
        </w:tc>
        <w:tc>
          <w:tcPr>
            <w:tcW w:w="1984" w:type="dxa"/>
            <w:vMerge w:val="restart"/>
            <w:tcBorders>
              <w:top w:val="single" w:sz="4" w:space="0" w:color="000000"/>
              <w:left w:val="single" w:sz="4" w:space="0" w:color="000000"/>
              <w:bottom w:val="single" w:sz="4" w:space="0" w:color="000000"/>
              <w:right w:val="single" w:sz="4" w:space="0" w:color="000000"/>
            </w:tcBorders>
          </w:tcPr>
          <w:p w14:paraId="765B1185" w14:textId="77777777" w:rsidR="00791FD9" w:rsidRDefault="00791FD9">
            <w:pPr>
              <w:pStyle w:val="TableParagraph"/>
            </w:pPr>
          </w:p>
        </w:tc>
      </w:tr>
      <w:tr w:rsidR="00791FD9" w14:paraId="765B118E" w14:textId="77777777">
        <w:trPr>
          <w:trHeight w:val="266"/>
        </w:trPr>
        <w:tc>
          <w:tcPr>
            <w:tcW w:w="1308" w:type="dxa"/>
            <w:tcBorders>
              <w:top w:val="nil"/>
              <w:left w:val="single" w:sz="4" w:space="0" w:color="000000"/>
              <w:bottom w:val="nil"/>
              <w:right w:val="single" w:sz="4" w:space="0" w:color="000000"/>
            </w:tcBorders>
          </w:tcPr>
          <w:p w14:paraId="765B1187" w14:textId="77777777" w:rsidR="00791FD9" w:rsidRDefault="00791FD9">
            <w:pPr>
              <w:pStyle w:val="TableParagraph"/>
              <w:rPr>
                <w:sz w:val="18"/>
              </w:rPr>
            </w:pPr>
          </w:p>
        </w:tc>
        <w:tc>
          <w:tcPr>
            <w:tcW w:w="2880" w:type="dxa"/>
            <w:tcBorders>
              <w:top w:val="nil"/>
              <w:left w:val="single" w:sz="4" w:space="0" w:color="000000"/>
              <w:bottom w:val="nil"/>
              <w:right w:val="single" w:sz="4" w:space="0" w:color="000000"/>
            </w:tcBorders>
          </w:tcPr>
          <w:p w14:paraId="765B1188" w14:textId="77777777" w:rsidR="00791FD9" w:rsidRDefault="00CE0037">
            <w:pPr>
              <w:pStyle w:val="TableParagraph"/>
              <w:spacing w:line="246" w:lineRule="exact"/>
              <w:ind w:left="108"/>
              <w:rPr>
                <w:sz w:val="24"/>
              </w:rPr>
            </w:pPr>
            <w:r>
              <w:rPr>
                <w:sz w:val="24"/>
              </w:rPr>
              <w:t>resources</w:t>
            </w:r>
            <w:r>
              <w:rPr>
                <w:spacing w:val="-3"/>
                <w:sz w:val="24"/>
              </w:rPr>
              <w:t xml:space="preserve"> </w:t>
            </w:r>
            <w:r>
              <w:rPr>
                <w:sz w:val="24"/>
              </w:rPr>
              <w:t>are</w:t>
            </w:r>
            <w:r>
              <w:rPr>
                <w:spacing w:val="-2"/>
                <w:sz w:val="24"/>
              </w:rPr>
              <w:t xml:space="preserve"> </w:t>
            </w:r>
            <w:r>
              <w:rPr>
                <w:sz w:val="24"/>
              </w:rPr>
              <w:t>used</w:t>
            </w:r>
            <w:r>
              <w:rPr>
                <w:spacing w:val="-1"/>
                <w:sz w:val="24"/>
              </w:rPr>
              <w:t xml:space="preserve"> </w:t>
            </w:r>
            <w:r>
              <w:rPr>
                <w:spacing w:val="-5"/>
                <w:sz w:val="24"/>
              </w:rPr>
              <w:t>in</w:t>
            </w:r>
          </w:p>
        </w:tc>
        <w:tc>
          <w:tcPr>
            <w:tcW w:w="2606" w:type="dxa"/>
            <w:tcBorders>
              <w:top w:val="nil"/>
              <w:left w:val="single" w:sz="4" w:space="0" w:color="000000"/>
              <w:bottom w:val="nil"/>
              <w:right w:val="single" w:sz="4" w:space="0" w:color="000000"/>
            </w:tcBorders>
          </w:tcPr>
          <w:p w14:paraId="765B1189" w14:textId="77777777" w:rsidR="00791FD9" w:rsidRDefault="00CE0037">
            <w:pPr>
              <w:pStyle w:val="TableParagraph"/>
              <w:spacing w:line="246" w:lineRule="exact"/>
              <w:ind w:left="106"/>
              <w:rPr>
                <w:sz w:val="24"/>
              </w:rPr>
            </w:pPr>
            <w:r>
              <w:rPr>
                <w:sz w:val="24"/>
              </w:rPr>
              <w:t>2023</w:t>
            </w:r>
            <w:r>
              <w:rPr>
                <w:spacing w:val="51"/>
                <w:sz w:val="24"/>
              </w:rPr>
              <w:t xml:space="preserve"> </w:t>
            </w:r>
            <w:r>
              <w:rPr>
                <w:sz w:val="24"/>
              </w:rPr>
              <w:t>and</w:t>
            </w:r>
            <w:r>
              <w:rPr>
                <w:spacing w:val="-5"/>
                <w:sz w:val="24"/>
              </w:rPr>
              <w:t xml:space="preserve"> </w:t>
            </w:r>
            <w:r>
              <w:rPr>
                <w:sz w:val="24"/>
              </w:rPr>
              <w:t>PEFA</w:t>
            </w:r>
            <w:r>
              <w:rPr>
                <w:spacing w:val="38"/>
                <w:sz w:val="24"/>
              </w:rPr>
              <w:t xml:space="preserve"> </w:t>
            </w:r>
            <w:r>
              <w:rPr>
                <w:spacing w:val="-4"/>
                <w:sz w:val="24"/>
              </w:rPr>
              <w:t>2022</w:t>
            </w:r>
          </w:p>
        </w:tc>
        <w:tc>
          <w:tcPr>
            <w:tcW w:w="1564" w:type="dxa"/>
            <w:tcBorders>
              <w:top w:val="nil"/>
              <w:left w:val="single" w:sz="4" w:space="0" w:color="000000"/>
              <w:bottom w:val="nil"/>
              <w:right w:val="single" w:sz="4" w:space="0" w:color="000000"/>
            </w:tcBorders>
          </w:tcPr>
          <w:p w14:paraId="765B118A" w14:textId="77777777" w:rsidR="00791FD9" w:rsidRDefault="00CE0037">
            <w:pPr>
              <w:pStyle w:val="TableParagraph"/>
              <w:spacing w:line="246" w:lineRule="exact"/>
              <w:ind w:left="107"/>
              <w:rPr>
                <w:sz w:val="24"/>
              </w:rPr>
            </w:pPr>
            <w:r>
              <w:rPr>
                <w:spacing w:val="-2"/>
                <w:sz w:val="24"/>
              </w:rPr>
              <w:t>comparison</w:t>
            </w:r>
          </w:p>
        </w:tc>
        <w:tc>
          <w:tcPr>
            <w:tcW w:w="1999" w:type="dxa"/>
            <w:tcBorders>
              <w:top w:val="nil"/>
              <w:left w:val="single" w:sz="4" w:space="0" w:color="000000"/>
              <w:bottom w:val="nil"/>
              <w:right w:val="single" w:sz="4" w:space="0" w:color="000000"/>
            </w:tcBorders>
          </w:tcPr>
          <w:p w14:paraId="765B118B" w14:textId="77777777" w:rsidR="00791FD9" w:rsidRDefault="00CE0037">
            <w:pPr>
              <w:pStyle w:val="TableParagraph"/>
              <w:spacing w:line="246" w:lineRule="exact"/>
              <w:ind w:left="107"/>
              <w:rPr>
                <w:sz w:val="24"/>
              </w:rPr>
            </w:pPr>
            <w:r>
              <w:rPr>
                <w:spacing w:val="-2"/>
                <w:sz w:val="24"/>
              </w:rPr>
              <w:t>and</w:t>
            </w:r>
            <w:r>
              <w:rPr>
                <w:spacing w:val="-9"/>
                <w:sz w:val="24"/>
              </w:rPr>
              <w:t xml:space="preserve"> </w:t>
            </w:r>
            <w:r>
              <w:rPr>
                <w:spacing w:val="-2"/>
                <w:sz w:val="24"/>
              </w:rPr>
              <w:t>PEFA</w:t>
            </w:r>
            <w:r>
              <w:rPr>
                <w:spacing w:val="-15"/>
                <w:sz w:val="24"/>
              </w:rPr>
              <w:t xml:space="preserve"> </w:t>
            </w:r>
            <w:r>
              <w:rPr>
                <w:spacing w:val="-2"/>
                <w:sz w:val="24"/>
              </w:rPr>
              <w:t>reports.</w:t>
            </w:r>
          </w:p>
        </w:tc>
        <w:tc>
          <w:tcPr>
            <w:tcW w:w="2394" w:type="dxa"/>
            <w:gridSpan w:val="2"/>
            <w:vMerge/>
            <w:tcBorders>
              <w:top w:val="nil"/>
              <w:left w:val="single" w:sz="4" w:space="0" w:color="000000"/>
              <w:bottom w:val="single" w:sz="4" w:space="0" w:color="000000"/>
              <w:right w:val="single" w:sz="4" w:space="0" w:color="000000"/>
            </w:tcBorders>
          </w:tcPr>
          <w:p w14:paraId="765B118C"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8D" w14:textId="77777777" w:rsidR="00791FD9" w:rsidRDefault="00791FD9">
            <w:pPr>
              <w:rPr>
                <w:sz w:val="2"/>
                <w:szCs w:val="2"/>
              </w:rPr>
            </w:pPr>
          </w:p>
        </w:tc>
      </w:tr>
      <w:tr w:rsidR="00791FD9" w14:paraId="765B1196" w14:textId="77777777">
        <w:trPr>
          <w:trHeight w:val="265"/>
        </w:trPr>
        <w:tc>
          <w:tcPr>
            <w:tcW w:w="1308" w:type="dxa"/>
            <w:tcBorders>
              <w:top w:val="nil"/>
              <w:left w:val="single" w:sz="4" w:space="0" w:color="000000"/>
              <w:bottom w:val="nil"/>
              <w:right w:val="single" w:sz="4" w:space="0" w:color="000000"/>
            </w:tcBorders>
          </w:tcPr>
          <w:p w14:paraId="765B118F" w14:textId="77777777" w:rsidR="00791FD9" w:rsidRDefault="00791FD9">
            <w:pPr>
              <w:pStyle w:val="TableParagraph"/>
              <w:rPr>
                <w:sz w:val="18"/>
              </w:rPr>
            </w:pPr>
          </w:p>
        </w:tc>
        <w:tc>
          <w:tcPr>
            <w:tcW w:w="2880" w:type="dxa"/>
            <w:tcBorders>
              <w:top w:val="nil"/>
              <w:left w:val="single" w:sz="4" w:space="0" w:color="000000"/>
              <w:bottom w:val="nil"/>
              <w:right w:val="single" w:sz="4" w:space="0" w:color="000000"/>
            </w:tcBorders>
          </w:tcPr>
          <w:p w14:paraId="765B1190" w14:textId="77777777" w:rsidR="00791FD9" w:rsidRDefault="00CE0037">
            <w:pPr>
              <w:pStyle w:val="TableParagraph"/>
              <w:spacing w:line="246" w:lineRule="exact"/>
              <w:ind w:left="108"/>
              <w:rPr>
                <w:sz w:val="24"/>
              </w:rPr>
            </w:pPr>
            <w:r>
              <w:rPr>
                <w:sz w:val="24"/>
              </w:rPr>
              <w:t>conformance</w:t>
            </w:r>
            <w:r>
              <w:rPr>
                <w:spacing w:val="-4"/>
                <w:sz w:val="24"/>
              </w:rPr>
              <w:t xml:space="preserve"> </w:t>
            </w:r>
            <w:r>
              <w:rPr>
                <w:sz w:val="24"/>
              </w:rPr>
              <w:t>with</w:t>
            </w:r>
            <w:r>
              <w:rPr>
                <w:spacing w:val="-1"/>
                <w:sz w:val="24"/>
              </w:rPr>
              <w:t xml:space="preserve"> </w:t>
            </w:r>
            <w:r>
              <w:rPr>
                <w:sz w:val="24"/>
              </w:rPr>
              <w:t xml:space="preserve">the </w:t>
            </w:r>
            <w:r>
              <w:rPr>
                <w:spacing w:val="-4"/>
                <w:sz w:val="24"/>
              </w:rPr>
              <w:t>good</w:t>
            </w:r>
          </w:p>
        </w:tc>
        <w:tc>
          <w:tcPr>
            <w:tcW w:w="2606" w:type="dxa"/>
            <w:tcBorders>
              <w:top w:val="nil"/>
              <w:left w:val="single" w:sz="4" w:space="0" w:color="000000"/>
              <w:bottom w:val="nil"/>
              <w:right w:val="single" w:sz="4" w:space="0" w:color="000000"/>
            </w:tcBorders>
          </w:tcPr>
          <w:p w14:paraId="765B1191" w14:textId="77777777" w:rsidR="00791FD9" w:rsidRDefault="00CE0037">
            <w:pPr>
              <w:pStyle w:val="TableParagraph"/>
              <w:spacing w:line="246" w:lineRule="exact"/>
              <w:ind w:left="106"/>
              <w:rPr>
                <w:sz w:val="24"/>
              </w:rPr>
            </w:pPr>
            <w:r>
              <w:rPr>
                <w:spacing w:val="-2"/>
                <w:sz w:val="24"/>
              </w:rPr>
              <w:t>indicators.</w:t>
            </w:r>
          </w:p>
        </w:tc>
        <w:tc>
          <w:tcPr>
            <w:tcW w:w="1564" w:type="dxa"/>
            <w:tcBorders>
              <w:top w:val="nil"/>
              <w:left w:val="single" w:sz="4" w:space="0" w:color="000000"/>
              <w:bottom w:val="nil"/>
              <w:right w:val="single" w:sz="4" w:space="0" w:color="000000"/>
            </w:tcBorders>
          </w:tcPr>
          <w:p w14:paraId="765B1192" w14:textId="77777777" w:rsidR="00791FD9" w:rsidRDefault="00CE0037">
            <w:pPr>
              <w:pStyle w:val="TableParagraph"/>
              <w:spacing w:line="246" w:lineRule="exact"/>
              <w:ind w:left="107"/>
              <w:rPr>
                <w:sz w:val="24"/>
              </w:rPr>
            </w:pPr>
            <w:r>
              <w:rPr>
                <w:sz w:val="24"/>
              </w:rPr>
              <w:t xml:space="preserve">with </w:t>
            </w:r>
            <w:r>
              <w:rPr>
                <w:spacing w:val="-5"/>
                <w:sz w:val="24"/>
              </w:rPr>
              <w:t>the</w:t>
            </w:r>
          </w:p>
        </w:tc>
        <w:tc>
          <w:tcPr>
            <w:tcW w:w="1999" w:type="dxa"/>
            <w:tcBorders>
              <w:top w:val="nil"/>
              <w:left w:val="single" w:sz="4" w:space="0" w:color="000000"/>
              <w:bottom w:val="nil"/>
              <w:right w:val="single" w:sz="4" w:space="0" w:color="000000"/>
            </w:tcBorders>
          </w:tcPr>
          <w:p w14:paraId="765B1193"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94"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95" w14:textId="77777777" w:rsidR="00791FD9" w:rsidRDefault="00791FD9">
            <w:pPr>
              <w:rPr>
                <w:sz w:val="2"/>
                <w:szCs w:val="2"/>
              </w:rPr>
            </w:pPr>
          </w:p>
        </w:tc>
      </w:tr>
      <w:tr w:rsidR="00791FD9" w14:paraId="765B119E" w14:textId="77777777">
        <w:trPr>
          <w:trHeight w:val="266"/>
        </w:trPr>
        <w:tc>
          <w:tcPr>
            <w:tcW w:w="1308" w:type="dxa"/>
            <w:tcBorders>
              <w:top w:val="nil"/>
              <w:left w:val="single" w:sz="4" w:space="0" w:color="000000"/>
              <w:bottom w:val="nil"/>
              <w:right w:val="single" w:sz="4" w:space="0" w:color="000000"/>
            </w:tcBorders>
          </w:tcPr>
          <w:p w14:paraId="765B1197" w14:textId="77777777" w:rsidR="00791FD9" w:rsidRDefault="00791FD9">
            <w:pPr>
              <w:pStyle w:val="TableParagraph"/>
              <w:rPr>
                <w:sz w:val="18"/>
              </w:rPr>
            </w:pPr>
          </w:p>
        </w:tc>
        <w:tc>
          <w:tcPr>
            <w:tcW w:w="2880" w:type="dxa"/>
            <w:tcBorders>
              <w:top w:val="nil"/>
              <w:left w:val="single" w:sz="4" w:space="0" w:color="000000"/>
              <w:bottom w:val="nil"/>
              <w:right w:val="single" w:sz="4" w:space="0" w:color="000000"/>
            </w:tcBorders>
          </w:tcPr>
          <w:p w14:paraId="765B1198" w14:textId="77777777" w:rsidR="00791FD9" w:rsidRDefault="00CE0037">
            <w:pPr>
              <w:pStyle w:val="TableParagraph"/>
              <w:spacing w:line="246" w:lineRule="exact"/>
              <w:ind w:left="108"/>
              <w:rPr>
                <w:sz w:val="24"/>
              </w:rPr>
            </w:pPr>
            <w:r>
              <w:rPr>
                <w:sz w:val="24"/>
              </w:rPr>
              <w:t>governance</w:t>
            </w:r>
            <w:r>
              <w:rPr>
                <w:spacing w:val="-4"/>
                <w:sz w:val="24"/>
              </w:rPr>
              <w:t xml:space="preserve"> </w:t>
            </w:r>
            <w:r>
              <w:rPr>
                <w:spacing w:val="-2"/>
                <w:sz w:val="24"/>
              </w:rPr>
              <w:t>principles,</w:t>
            </w:r>
          </w:p>
        </w:tc>
        <w:tc>
          <w:tcPr>
            <w:tcW w:w="2606" w:type="dxa"/>
            <w:tcBorders>
              <w:top w:val="nil"/>
              <w:left w:val="single" w:sz="4" w:space="0" w:color="000000"/>
              <w:bottom w:val="nil"/>
              <w:right w:val="single" w:sz="4" w:space="0" w:color="000000"/>
            </w:tcBorders>
          </w:tcPr>
          <w:p w14:paraId="765B1199"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9A" w14:textId="77777777" w:rsidR="00791FD9" w:rsidRDefault="00CE0037">
            <w:pPr>
              <w:pStyle w:val="TableParagraph"/>
              <w:spacing w:line="246" w:lineRule="exact"/>
              <w:ind w:left="107"/>
              <w:rPr>
                <w:sz w:val="24"/>
              </w:rPr>
            </w:pPr>
            <w:r>
              <w:rPr>
                <w:spacing w:val="-2"/>
                <w:sz w:val="24"/>
              </w:rPr>
              <w:t>baseline.</w:t>
            </w:r>
          </w:p>
        </w:tc>
        <w:tc>
          <w:tcPr>
            <w:tcW w:w="1999" w:type="dxa"/>
            <w:tcBorders>
              <w:top w:val="nil"/>
              <w:left w:val="single" w:sz="4" w:space="0" w:color="000000"/>
              <w:bottom w:val="nil"/>
              <w:right w:val="single" w:sz="4" w:space="0" w:color="000000"/>
            </w:tcBorders>
          </w:tcPr>
          <w:p w14:paraId="765B119B"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9C"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9D" w14:textId="77777777" w:rsidR="00791FD9" w:rsidRDefault="00791FD9">
            <w:pPr>
              <w:rPr>
                <w:sz w:val="2"/>
                <w:szCs w:val="2"/>
              </w:rPr>
            </w:pPr>
          </w:p>
        </w:tc>
      </w:tr>
      <w:tr w:rsidR="00791FD9" w14:paraId="765B11A6" w14:textId="77777777">
        <w:trPr>
          <w:trHeight w:val="268"/>
        </w:trPr>
        <w:tc>
          <w:tcPr>
            <w:tcW w:w="1308" w:type="dxa"/>
            <w:tcBorders>
              <w:top w:val="nil"/>
              <w:left w:val="single" w:sz="4" w:space="0" w:color="000000"/>
              <w:bottom w:val="nil"/>
              <w:right w:val="single" w:sz="4" w:space="0" w:color="000000"/>
            </w:tcBorders>
          </w:tcPr>
          <w:p w14:paraId="765B119F" w14:textId="77777777" w:rsidR="00791FD9" w:rsidRDefault="00CE0037">
            <w:pPr>
              <w:pStyle w:val="TableParagraph"/>
              <w:spacing w:line="248" w:lineRule="exact"/>
              <w:ind w:left="107"/>
              <w:rPr>
                <w:b/>
                <w:sz w:val="24"/>
              </w:rPr>
            </w:pPr>
            <w:r>
              <w:rPr>
                <w:b/>
                <w:spacing w:val="-2"/>
                <w:sz w:val="24"/>
                <w:u w:val="single"/>
              </w:rPr>
              <w:t>Specific</w:t>
            </w:r>
          </w:p>
        </w:tc>
        <w:tc>
          <w:tcPr>
            <w:tcW w:w="2880" w:type="dxa"/>
            <w:tcBorders>
              <w:top w:val="nil"/>
              <w:left w:val="single" w:sz="4" w:space="0" w:color="000000"/>
              <w:bottom w:val="nil"/>
              <w:right w:val="single" w:sz="4" w:space="0" w:color="000000"/>
            </w:tcBorders>
          </w:tcPr>
          <w:p w14:paraId="765B11A0" w14:textId="77777777" w:rsidR="00791FD9" w:rsidRDefault="00CE0037">
            <w:pPr>
              <w:pStyle w:val="TableParagraph"/>
              <w:spacing w:line="248" w:lineRule="exact"/>
              <w:ind w:left="108"/>
              <w:rPr>
                <w:sz w:val="24"/>
              </w:rPr>
            </w:pPr>
            <w:r>
              <w:rPr>
                <w:sz w:val="24"/>
              </w:rPr>
              <w:t>internationally</w:t>
            </w:r>
            <w:r>
              <w:rPr>
                <w:spacing w:val="-4"/>
                <w:sz w:val="24"/>
              </w:rPr>
              <w:t xml:space="preserve"> </w:t>
            </w:r>
            <w:r>
              <w:rPr>
                <w:spacing w:val="-2"/>
                <w:sz w:val="24"/>
              </w:rPr>
              <w:t>recognised</w:t>
            </w:r>
          </w:p>
        </w:tc>
        <w:tc>
          <w:tcPr>
            <w:tcW w:w="2606" w:type="dxa"/>
            <w:tcBorders>
              <w:top w:val="nil"/>
              <w:left w:val="single" w:sz="4" w:space="0" w:color="000000"/>
              <w:bottom w:val="nil"/>
              <w:right w:val="single" w:sz="4" w:space="0" w:color="000000"/>
            </w:tcBorders>
          </w:tcPr>
          <w:p w14:paraId="765B11A1"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A2" w14:textId="77777777" w:rsidR="00791FD9" w:rsidRDefault="00791FD9">
            <w:pPr>
              <w:pStyle w:val="TableParagraph"/>
              <w:rPr>
                <w:sz w:val="18"/>
              </w:rPr>
            </w:pPr>
          </w:p>
        </w:tc>
        <w:tc>
          <w:tcPr>
            <w:tcW w:w="1999" w:type="dxa"/>
            <w:tcBorders>
              <w:top w:val="nil"/>
              <w:left w:val="single" w:sz="4" w:space="0" w:color="000000"/>
              <w:bottom w:val="nil"/>
              <w:right w:val="single" w:sz="4" w:space="0" w:color="000000"/>
            </w:tcBorders>
          </w:tcPr>
          <w:p w14:paraId="765B11A3"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A4"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A5" w14:textId="77777777" w:rsidR="00791FD9" w:rsidRDefault="00791FD9">
            <w:pPr>
              <w:rPr>
                <w:sz w:val="2"/>
                <w:szCs w:val="2"/>
              </w:rPr>
            </w:pPr>
          </w:p>
        </w:tc>
      </w:tr>
      <w:tr w:rsidR="00791FD9" w14:paraId="765B11AE" w14:textId="77777777">
        <w:trPr>
          <w:trHeight w:val="265"/>
        </w:trPr>
        <w:tc>
          <w:tcPr>
            <w:tcW w:w="1308" w:type="dxa"/>
            <w:tcBorders>
              <w:top w:val="nil"/>
              <w:left w:val="single" w:sz="4" w:space="0" w:color="000000"/>
              <w:bottom w:val="nil"/>
              <w:right w:val="single" w:sz="4" w:space="0" w:color="000000"/>
            </w:tcBorders>
          </w:tcPr>
          <w:p w14:paraId="765B11A7" w14:textId="77777777" w:rsidR="00791FD9" w:rsidRDefault="00CE0037">
            <w:pPr>
              <w:pStyle w:val="TableParagraph"/>
              <w:spacing w:line="246" w:lineRule="exact"/>
              <w:ind w:left="107"/>
              <w:rPr>
                <w:b/>
                <w:sz w:val="24"/>
              </w:rPr>
            </w:pPr>
            <w:r>
              <w:rPr>
                <w:b/>
                <w:spacing w:val="-2"/>
                <w:sz w:val="24"/>
                <w:u w:val="single"/>
              </w:rPr>
              <w:t>(Project)</w:t>
            </w:r>
          </w:p>
        </w:tc>
        <w:tc>
          <w:tcPr>
            <w:tcW w:w="2880" w:type="dxa"/>
            <w:tcBorders>
              <w:top w:val="nil"/>
              <w:left w:val="single" w:sz="4" w:space="0" w:color="000000"/>
              <w:bottom w:val="nil"/>
              <w:right w:val="single" w:sz="4" w:space="0" w:color="000000"/>
            </w:tcBorders>
          </w:tcPr>
          <w:p w14:paraId="765B11A8" w14:textId="77777777" w:rsidR="00791FD9" w:rsidRDefault="00CE0037">
            <w:pPr>
              <w:pStyle w:val="TableParagraph"/>
              <w:spacing w:line="246" w:lineRule="exact"/>
              <w:ind w:left="108"/>
              <w:rPr>
                <w:sz w:val="24"/>
              </w:rPr>
            </w:pPr>
            <w:r>
              <w:rPr>
                <w:sz w:val="24"/>
              </w:rPr>
              <w:t>frameworks</w:t>
            </w:r>
            <w:r>
              <w:rPr>
                <w:spacing w:val="-5"/>
                <w:sz w:val="24"/>
              </w:rPr>
              <w:t xml:space="preserve"> </w:t>
            </w:r>
            <w:r>
              <w:rPr>
                <w:sz w:val="24"/>
              </w:rPr>
              <w:t>and</w:t>
            </w:r>
            <w:r>
              <w:rPr>
                <w:spacing w:val="-4"/>
                <w:sz w:val="24"/>
              </w:rPr>
              <w:t xml:space="preserve"> </w:t>
            </w:r>
            <w:r>
              <w:rPr>
                <w:spacing w:val="-2"/>
                <w:sz w:val="24"/>
              </w:rPr>
              <w:t>standards</w:t>
            </w:r>
          </w:p>
        </w:tc>
        <w:tc>
          <w:tcPr>
            <w:tcW w:w="2606" w:type="dxa"/>
            <w:tcBorders>
              <w:top w:val="nil"/>
              <w:left w:val="single" w:sz="4" w:space="0" w:color="000000"/>
              <w:bottom w:val="nil"/>
              <w:right w:val="single" w:sz="4" w:space="0" w:color="000000"/>
            </w:tcBorders>
          </w:tcPr>
          <w:p w14:paraId="765B11A9"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AA" w14:textId="77777777" w:rsidR="00791FD9" w:rsidRDefault="00791FD9">
            <w:pPr>
              <w:pStyle w:val="TableParagraph"/>
              <w:rPr>
                <w:sz w:val="18"/>
              </w:rPr>
            </w:pPr>
          </w:p>
        </w:tc>
        <w:tc>
          <w:tcPr>
            <w:tcW w:w="1999" w:type="dxa"/>
            <w:tcBorders>
              <w:top w:val="nil"/>
              <w:left w:val="single" w:sz="4" w:space="0" w:color="000000"/>
              <w:bottom w:val="nil"/>
              <w:right w:val="single" w:sz="4" w:space="0" w:color="000000"/>
            </w:tcBorders>
          </w:tcPr>
          <w:p w14:paraId="765B11AB"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AC"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AD" w14:textId="77777777" w:rsidR="00791FD9" w:rsidRDefault="00791FD9">
            <w:pPr>
              <w:rPr>
                <w:sz w:val="2"/>
                <w:szCs w:val="2"/>
              </w:rPr>
            </w:pPr>
          </w:p>
        </w:tc>
      </w:tr>
      <w:tr w:rsidR="00791FD9" w14:paraId="765B11B6" w14:textId="77777777">
        <w:trPr>
          <w:trHeight w:val="266"/>
        </w:trPr>
        <w:tc>
          <w:tcPr>
            <w:tcW w:w="1308" w:type="dxa"/>
            <w:tcBorders>
              <w:top w:val="nil"/>
              <w:left w:val="single" w:sz="4" w:space="0" w:color="000000"/>
              <w:bottom w:val="nil"/>
              <w:right w:val="single" w:sz="4" w:space="0" w:color="000000"/>
            </w:tcBorders>
          </w:tcPr>
          <w:p w14:paraId="765B11AF" w14:textId="77777777" w:rsidR="00791FD9" w:rsidRDefault="00CE0037">
            <w:pPr>
              <w:pStyle w:val="TableParagraph"/>
              <w:spacing w:line="246" w:lineRule="exact"/>
              <w:ind w:left="107"/>
              <w:rPr>
                <w:b/>
                <w:sz w:val="24"/>
              </w:rPr>
            </w:pPr>
            <w:r>
              <w:rPr>
                <w:b/>
                <w:spacing w:val="-2"/>
                <w:sz w:val="24"/>
                <w:u w:val="single"/>
              </w:rPr>
              <w:t>Objective(</w:t>
            </w:r>
          </w:p>
        </w:tc>
        <w:tc>
          <w:tcPr>
            <w:tcW w:w="2880" w:type="dxa"/>
            <w:tcBorders>
              <w:top w:val="nil"/>
              <w:left w:val="single" w:sz="4" w:space="0" w:color="000000"/>
              <w:bottom w:val="nil"/>
              <w:right w:val="single" w:sz="4" w:space="0" w:color="000000"/>
            </w:tcBorders>
          </w:tcPr>
          <w:p w14:paraId="765B11B0" w14:textId="77777777" w:rsidR="00791FD9" w:rsidRDefault="00CE0037">
            <w:pPr>
              <w:pStyle w:val="TableParagraph"/>
              <w:spacing w:line="246" w:lineRule="exact"/>
              <w:ind w:left="108"/>
              <w:rPr>
                <w:sz w:val="24"/>
              </w:rPr>
            </w:pPr>
            <w:r>
              <w:rPr>
                <w:sz w:val="24"/>
              </w:rPr>
              <w:t>and</w:t>
            </w:r>
            <w:r>
              <w:rPr>
                <w:spacing w:val="-2"/>
                <w:sz w:val="24"/>
              </w:rPr>
              <w:t xml:space="preserve"> </w:t>
            </w:r>
            <w:r>
              <w:rPr>
                <w:sz w:val="24"/>
              </w:rPr>
              <w:t>EU</w:t>
            </w:r>
            <w:r>
              <w:rPr>
                <w:spacing w:val="-1"/>
                <w:sz w:val="24"/>
              </w:rPr>
              <w:t xml:space="preserve"> </w:t>
            </w:r>
            <w:r>
              <w:rPr>
                <w:sz w:val="24"/>
              </w:rPr>
              <w:t>good</w:t>
            </w:r>
            <w:r>
              <w:rPr>
                <w:spacing w:val="-2"/>
                <w:sz w:val="24"/>
              </w:rPr>
              <w:t xml:space="preserve"> </w:t>
            </w:r>
            <w:r>
              <w:rPr>
                <w:sz w:val="24"/>
              </w:rPr>
              <w:t>practice</w:t>
            </w:r>
            <w:r>
              <w:rPr>
                <w:spacing w:val="-2"/>
                <w:sz w:val="24"/>
              </w:rPr>
              <w:t xml:space="preserve"> </w:t>
            </w:r>
            <w:r>
              <w:rPr>
                <w:spacing w:val="-5"/>
                <w:sz w:val="24"/>
              </w:rPr>
              <w:t>by</w:t>
            </w:r>
          </w:p>
        </w:tc>
        <w:tc>
          <w:tcPr>
            <w:tcW w:w="2606" w:type="dxa"/>
            <w:tcBorders>
              <w:top w:val="nil"/>
              <w:left w:val="single" w:sz="4" w:space="0" w:color="000000"/>
              <w:bottom w:val="nil"/>
              <w:right w:val="single" w:sz="4" w:space="0" w:color="000000"/>
            </w:tcBorders>
          </w:tcPr>
          <w:p w14:paraId="765B11B1"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B2" w14:textId="77777777" w:rsidR="00791FD9" w:rsidRDefault="00791FD9">
            <w:pPr>
              <w:pStyle w:val="TableParagraph"/>
              <w:rPr>
                <w:sz w:val="18"/>
              </w:rPr>
            </w:pPr>
          </w:p>
        </w:tc>
        <w:tc>
          <w:tcPr>
            <w:tcW w:w="1999" w:type="dxa"/>
            <w:tcBorders>
              <w:top w:val="nil"/>
              <w:left w:val="single" w:sz="4" w:space="0" w:color="000000"/>
              <w:bottom w:val="nil"/>
              <w:right w:val="single" w:sz="4" w:space="0" w:color="000000"/>
            </w:tcBorders>
          </w:tcPr>
          <w:p w14:paraId="765B11B3"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B4"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B5" w14:textId="77777777" w:rsidR="00791FD9" w:rsidRDefault="00791FD9">
            <w:pPr>
              <w:rPr>
                <w:sz w:val="2"/>
                <w:szCs w:val="2"/>
              </w:rPr>
            </w:pPr>
          </w:p>
        </w:tc>
      </w:tr>
      <w:tr w:rsidR="00791FD9" w14:paraId="765B11BE" w14:textId="77777777">
        <w:trPr>
          <w:trHeight w:val="265"/>
        </w:trPr>
        <w:tc>
          <w:tcPr>
            <w:tcW w:w="1308" w:type="dxa"/>
            <w:tcBorders>
              <w:top w:val="nil"/>
              <w:left w:val="single" w:sz="4" w:space="0" w:color="000000"/>
              <w:bottom w:val="nil"/>
              <w:right w:val="single" w:sz="4" w:space="0" w:color="000000"/>
            </w:tcBorders>
          </w:tcPr>
          <w:p w14:paraId="765B11B7" w14:textId="77777777" w:rsidR="00791FD9" w:rsidRDefault="00CE0037">
            <w:pPr>
              <w:pStyle w:val="TableParagraph"/>
              <w:spacing w:line="246" w:lineRule="exact"/>
              <w:ind w:left="107"/>
              <w:rPr>
                <w:b/>
                <w:sz w:val="24"/>
              </w:rPr>
            </w:pPr>
            <w:r>
              <w:rPr>
                <w:b/>
                <w:spacing w:val="-5"/>
                <w:sz w:val="24"/>
                <w:u w:val="single"/>
              </w:rPr>
              <w:t>s)</w:t>
            </w:r>
          </w:p>
        </w:tc>
        <w:tc>
          <w:tcPr>
            <w:tcW w:w="2880" w:type="dxa"/>
            <w:tcBorders>
              <w:top w:val="nil"/>
              <w:left w:val="single" w:sz="4" w:space="0" w:color="000000"/>
              <w:bottom w:val="nil"/>
              <w:right w:val="single" w:sz="4" w:space="0" w:color="000000"/>
            </w:tcBorders>
          </w:tcPr>
          <w:p w14:paraId="765B11B8" w14:textId="77777777" w:rsidR="00791FD9" w:rsidRDefault="00CE0037">
            <w:pPr>
              <w:pStyle w:val="TableParagraph"/>
              <w:spacing w:line="246" w:lineRule="exact"/>
              <w:ind w:left="108"/>
              <w:rPr>
                <w:sz w:val="24"/>
              </w:rPr>
            </w:pPr>
            <w:r>
              <w:rPr>
                <w:sz w:val="24"/>
              </w:rPr>
              <w:t>implementing</w:t>
            </w:r>
            <w:r>
              <w:rPr>
                <w:spacing w:val="-4"/>
                <w:sz w:val="24"/>
              </w:rPr>
              <w:t xml:space="preserve"> </w:t>
            </w:r>
            <w:r>
              <w:rPr>
                <w:spacing w:val="-2"/>
                <w:sz w:val="24"/>
              </w:rPr>
              <w:t>internal</w:t>
            </w:r>
          </w:p>
        </w:tc>
        <w:tc>
          <w:tcPr>
            <w:tcW w:w="2606" w:type="dxa"/>
            <w:tcBorders>
              <w:top w:val="nil"/>
              <w:left w:val="single" w:sz="4" w:space="0" w:color="000000"/>
              <w:bottom w:val="nil"/>
              <w:right w:val="single" w:sz="4" w:space="0" w:color="000000"/>
            </w:tcBorders>
          </w:tcPr>
          <w:p w14:paraId="765B11B9"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BA" w14:textId="77777777" w:rsidR="00791FD9" w:rsidRDefault="00791FD9">
            <w:pPr>
              <w:pStyle w:val="TableParagraph"/>
              <w:rPr>
                <w:sz w:val="18"/>
              </w:rPr>
            </w:pPr>
          </w:p>
        </w:tc>
        <w:tc>
          <w:tcPr>
            <w:tcW w:w="1999" w:type="dxa"/>
            <w:tcBorders>
              <w:top w:val="nil"/>
              <w:left w:val="single" w:sz="4" w:space="0" w:color="000000"/>
              <w:bottom w:val="nil"/>
              <w:right w:val="single" w:sz="4" w:space="0" w:color="000000"/>
            </w:tcBorders>
          </w:tcPr>
          <w:p w14:paraId="765B11BB"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BC"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BD" w14:textId="77777777" w:rsidR="00791FD9" w:rsidRDefault="00791FD9">
            <w:pPr>
              <w:rPr>
                <w:sz w:val="2"/>
                <w:szCs w:val="2"/>
              </w:rPr>
            </w:pPr>
          </w:p>
        </w:tc>
      </w:tr>
      <w:tr w:rsidR="00791FD9" w14:paraId="765B11C6" w14:textId="77777777">
        <w:trPr>
          <w:trHeight w:val="263"/>
        </w:trPr>
        <w:tc>
          <w:tcPr>
            <w:tcW w:w="1308" w:type="dxa"/>
            <w:tcBorders>
              <w:top w:val="nil"/>
              <w:left w:val="single" w:sz="4" w:space="0" w:color="000000"/>
              <w:bottom w:val="nil"/>
              <w:right w:val="single" w:sz="4" w:space="0" w:color="000000"/>
            </w:tcBorders>
          </w:tcPr>
          <w:p w14:paraId="765B11BF" w14:textId="77777777" w:rsidR="00791FD9" w:rsidRDefault="00791FD9">
            <w:pPr>
              <w:pStyle w:val="TableParagraph"/>
              <w:rPr>
                <w:sz w:val="18"/>
              </w:rPr>
            </w:pPr>
          </w:p>
        </w:tc>
        <w:tc>
          <w:tcPr>
            <w:tcW w:w="2880" w:type="dxa"/>
            <w:tcBorders>
              <w:top w:val="nil"/>
              <w:left w:val="single" w:sz="4" w:space="0" w:color="000000"/>
              <w:bottom w:val="nil"/>
              <w:right w:val="single" w:sz="4" w:space="0" w:color="000000"/>
            </w:tcBorders>
          </w:tcPr>
          <w:p w14:paraId="765B11C0" w14:textId="77777777" w:rsidR="00791FD9" w:rsidRDefault="00CE0037">
            <w:pPr>
              <w:pStyle w:val="TableParagraph"/>
              <w:spacing w:line="244" w:lineRule="exact"/>
              <w:ind w:left="108"/>
              <w:rPr>
                <w:sz w:val="24"/>
              </w:rPr>
            </w:pPr>
            <w:r>
              <w:rPr>
                <w:sz w:val="24"/>
              </w:rPr>
              <w:t>managerial</w:t>
            </w:r>
            <w:r>
              <w:rPr>
                <w:spacing w:val="-2"/>
                <w:sz w:val="24"/>
              </w:rPr>
              <w:t xml:space="preserve"> </w:t>
            </w:r>
            <w:r>
              <w:rPr>
                <w:sz w:val="24"/>
              </w:rPr>
              <w:t>control</w:t>
            </w:r>
            <w:r>
              <w:rPr>
                <w:spacing w:val="-3"/>
                <w:sz w:val="24"/>
              </w:rPr>
              <w:t xml:space="preserve"> </w:t>
            </w:r>
            <w:r>
              <w:rPr>
                <w:spacing w:val="-5"/>
                <w:sz w:val="24"/>
              </w:rPr>
              <w:t>and</w:t>
            </w:r>
          </w:p>
        </w:tc>
        <w:tc>
          <w:tcPr>
            <w:tcW w:w="2606" w:type="dxa"/>
            <w:tcBorders>
              <w:top w:val="nil"/>
              <w:left w:val="single" w:sz="4" w:space="0" w:color="000000"/>
              <w:bottom w:val="nil"/>
              <w:right w:val="single" w:sz="4" w:space="0" w:color="000000"/>
            </w:tcBorders>
          </w:tcPr>
          <w:p w14:paraId="765B11C1"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C2" w14:textId="77777777" w:rsidR="00791FD9" w:rsidRDefault="00791FD9">
            <w:pPr>
              <w:pStyle w:val="TableParagraph"/>
              <w:rPr>
                <w:sz w:val="18"/>
              </w:rPr>
            </w:pPr>
          </w:p>
        </w:tc>
        <w:tc>
          <w:tcPr>
            <w:tcW w:w="1999" w:type="dxa"/>
            <w:tcBorders>
              <w:top w:val="nil"/>
              <w:left w:val="single" w:sz="4" w:space="0" w:color="000000"/>
              <w:bottom w:val="nil"/>
              <w:right w:val="single" w:sz="4" w:space="0" w:color="000000"/>
            </w:tcBorders>
          </w:tcPr>
          <w:p w14:paraId="765B11C3"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C4"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C5" w14:textId="77777777" w:rsidR="00791FD9" w:rsidRDefault="00791FD9">
            <w:pPr>
              <w:rPr>
                <w:sz w:val="2"/>
                <w:szCs w:val="2"/>
              </w:rPr>
            </w:pPr>
          </w:p>
        </w:tc>
      </w:tr>
      <w:tr w:rsidR="00791FD9" w14:paraId="765B11CE" w14:textId="77777777">
        <w:trPr>
          <w:trHeight w:val="266"/>
        </w:trPr>
        <w:tc>
          <w:tcPr>
            <w:tcW w:w="1308" w:type="dxa"/>
            <w:tcBorders>
              <w:top w:val="nil"/>
              <w:left w:val="single" w:sz="4" w:space="0" w:color="000000"/>
              <w:bottom w:val="nil"/>
              <w:right w:val="single" w:sz="4" w:space="0" w:color="000000"/>
            </w:tcBorders>
          </w:tcPr>
          <w:p w14:paraId="765B11C7" w14:textId="77777777" w:rsidR="00791FD9" w:rsidRDefault="00791FD9">
            <w:pPr>
              <w:pStyle w:val="TableParagraph"/>
              <w:rPr>
                <w:sz w:val="18"/>
              </w:rPr>
            </w:pPr>
          </w:p>
        </w:tc>
        <w:tc>
          <w:tcPr>
            <w:tcW w:w="2880" w:type="dxa"/>
            <w:tcBorders>
              <w:top w:val="nil"/>
              <w:left w:val="single" w:sz="4" w:space="0" w:color="000000"/>
              <w:bottom w:val="nil"/>
              <w:right w:val="single" w:sz="4" w:space="0" w:color="000000"/>
            </w:tcBorders>
          </w:tcPr>
          <w:p w14:paraId="765B11C8" w14:textId="77777777" w:rsidR="00791FD9" w:rsidRDefault="00CE0037">
            <w:pPr>
              <w:pStyle w:val="TableParagraph"/>
              <w:spacing w:line="246" w:lineRule="exact"/>
              <w:ind w:left="108"/>
              <w:rPr>
                <w:sz w:val="24"/>
              </w:rPr>
            </w:pPr>
            <w:r>
              <w:rPr>
                <w:sz w:val="24"/>
              </w:rPr>
              <w:t>internal</w:t>
            </w:r>
            <w:r>
              <w:rPr>
                <w:spacing w:val="-1"/>
                <w:sz w:val="24"/>
              </w:rPr>
              <w:t xml:space="preserve"> </w:t>
            </w:r>
            <w:r>
              <w:rPr>
                <w:sz w:val="24"/>
              </w:rPr>
              <w:t>audit</w:t>
            </w:r>
            <w:r>
              <w:rPr>
                <w:spacing w:val="-1"/>
                <w:sz w:val="24"/>
              </w:rPr>
              <w:t xml:space="preserve"> </w:t>
            </w:r>
            <w:r>
              <w:rPr>
                <w:sz w:val="24"/>
              </w:rPr>
              <w:t>in</w:t>
            </w:r>
            <w:r>
              <w:rPr>
                <w:spacing w:val="-1"/>
                <w:sz w:val="24"/>
              </w:rPr>
              <w:t xml:space="preserve"> </w:t>
            </w:r>
            <w:r>
              <w:rPr>
                <w:sz w:val="24"/>
              </w:rPr>
              <w:t xml:space="preserve">the </w:t>
            </w:r>
            <w:r>
              <w:rPr>
                <w:spacing w:val="-2"/>
                <w:sz w:val="24"/>
              </w:rPr>
              <w:t>public</w:t>
            </w:r>
          </w:p>
        </w:tc>
        <w:tc>
          <w:tcPr>
            <w:tcW w:w="2606" w:type="dxa"/>
            <w:tcBorders>
              <w:top w:val="nil"/>
              <w:left w:val="single" w:sz="4" w:space="0" w:color="000000"/>
              <w:bottom w:val="nil"/>
              <w:right w:val="single" w:sz="4" w:space="0" w:color="000000"/>
            </w:tcBorders>
          </w:tcPr>
          <w:p w14:paraId="765B11C9"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CA" w14:textId="77777777" w:rsidR="00791FD9" w:rsidRDefault="00791FD9">
            <w:pPr>
              <w:pStyle w:val="TableParagraph"/>
              <w:rPr>
                <w:sz w:val="18"/>
              </w:rPr>
            </w:pPr>
          </w:p>
        </w:tc>
        <w:tc>
          <w:tcPr>
            <w:tcW w:w="1999" w:type="dxa"/>
            <w:tcBorders>
              <w:top w:val="nil"/>
              <w:left w:val="single" w:sz="4" w:space="0" w:color="000000"/>
              <w:bottom w:val="nil"/>
              <w:right w:val="single" w:sz="4" w:space="0" w:color="000000"/>
            </w:tcBorders>
          </w:tcPr>
          <w:p w14:paraId="765B11CB"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CC"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CD" w14:textId="77777777" w:rsidR="00791FD9" w:rsidRDefault="00791FD9">
            <w:pPr>
              <w:rPr>
                <w:sz w:val="2"/>
                <w:szCs w:val="2"/>
              </w:rPr>
            </w:pPr>
          </w:p>
        </w:tc>
      </w:tr>
      <w:tr w:rsidR="00791FD9" w14:paraId="765B11D6" w14:textId="77777777">
        <w:trPr>
          <w:trHeight w:val="266"/>
        </w:trPr>
        <w:tc>
          <w:tcPr>
            <w:tcW w:w="1308" w:type="dxa"/>
            <w:tcBorders>
              <w:top w:val="nil"/>
              <w:left w:val="single" w:sz="4" w:space="0" w:color="000000"/>
              <w:bottom w:val="nil"/>
              <w:right w:val="single" w:sz="4" w:space="0" w:color="000000"/>
            </w:tcBorders>
          </w:tcPr>
          <w:p w14:paraId="765B11CF" w14:textId="77777777" w:rsidR="00791FD9" w:rsidRDefault="00791FD9">
            <w:pPr>
              <w:pStyle w:val="TableParagraph"/>
              <w:rPr>
                <w:sz w:val="18"/>
              </w:rPr>
            </w:pPr>
          </w:p>
        </w:tc>
        <w:tc>
          <w:tcPr>
            <w:tcW w:w="2880" w:type="dxa"/>
            <w:tcBorders>
              <w:top w:val="nil"/>
              <w:left w:val="single" w:sz="4" w:space="0" w:color="000000"/>
              <w:bottom w:val="nil"/>
              <w:right w:val="single" w:sz="4" w:space="0" w:color="000000"/>
            </w:tcBorders>
          </w:tcPr>
          <w:p w14:paraId="765B11D0" w14:textId="77777777" w:rsidR="00791FD9" w:rsidRDefault="00CE0037">
            <w:pPr>
              <w:pStyle w:val="TableParagraph"/>
              <w:spacing w:line="246" w:lineRule="exact"/>
              <w:ind w:left="108"/>
              <w:rPr>
                <w:sz w:val="24"/>
              </w:rPr>
            </w:pPr>
            <w:r>
              <w:rPr>
                <w:sz w:val="24"/>
              </w:rPr>
              <w:t>sector</w:t>
            </w:r>
            <w:r>
              <w:rPr>
                <w:spacing w:val="-2"/>
                <w:sz w:val="24"/>
              </w:rPr>
              <w:t xml:space="preserve"> </w:t>
            </w:r>
            <w:r>
              <w:rPr>
                <w:sz w:val="24"/>
              </w:rPr>
              <w:t>of</w:t>
            </w:r>
            <w:r>
              <w:rPr>
                <w:spacing w:val="-1"/>
                <w:sz w:val="24"/>
              </w:rPr>
              <w:t xml:space="preserve"> </w:t>
            </w:r>
            <w:r>
              <w:rPr>
                <w:sz w:val="24"/>
              </w:rPr>
              <w:t>Republic</w:t>
            </w:r>
            <w:r>
              <w:rPr>
                <w:spacing w:val="-2"/>
                <w:sz w:val="24"/>
              </w:rPr>
              <w:t xml:space="preserve"> </w:t>
            </w:r>
            <w:r>
              <w:rPr>
                <w:spacing w:val="-5"/>
                <w:sz w:val="24"/>
              </w:rPr>
              <w:t>of</w:t>
            </w:r>
          </w:p>
        </w:tc>
        <w:tc>
          <w:tcPr>
            <w:tcW w:w="2606" w:type="dxa"/>
            <w:tcBorders>
              <w:top w:val="nil"/>
              <w:left w:val="single" w:sz="4" w:space="0" w:color="000000"/>
              <w:bottom w:val="nil"/>
              <w:right w:val="single" w:sz="4" w:space="0" w:color="000000"/>
            </w:tcBorders>
          </w:tcPr>
          <w:p w14:paraId="765B11D1" w14:textId="77777777" w:rsidR="00791FD9" w:rsidRDefault="00791FD9">
            <w:pPr>
              <w:pStyle w:val="TableParagraph"/>
              <w:rPr>
                <w:sz w:val="18"/>
              </w:rPr>
            </w:pPr>
          </w:p>
        </w:tc>
        <w:tc>
          <w:tcPr>
            <w:tcW w:w="1564" w:type="dxa"/>
            <w:tcBorders>
              <w:top w:val="nil"/>
              <w:left w:val="single" w:sz="4" w:space="0" w:color="000000"/>
              <w:bottom w:val="nil"/>
              <w:right w:val="single" w:sz="4" w:space="0" w:color="000000"/>
            </w:tcBorders>
          </w:tcPr>
          <w:p w14:paraId="765B11D2" w14:textId="77777777" w:rsidR="00791FD9" w:rsidRDefault="00791FD9">
            <w:pPr>
              <w:pStyle w:val="TableParagraph"/>
              <w:rPr>
                <w:sz w:val="18"/>
              </w:rPr>
            </w:pPr>
          </w:p>
        </w:tc>
        <w:tc>
          <w:tcPr>
            <w:tcW w:w="1999" w:type="dxa"/>
            <w:tcBorders>
              <w:top w:val="nil"/>
              <w:left w:val="single" w:sz="4" w:space="0" w:color="000000"/>
              <w:bottom w:val="nil"/>
              <w:right w:val="single" w:sz="4" w:space="0" w:color="000000"/>
            </w:tcBorders>
          </w:tcPr>
          <w:p w14:paraId="765B11D3" w14:textId="77777777" w:rsidR="00791FD9" w:rsidRDefault="00791FD9">
            <w:pPr>
              <w:pStyle w:val="TableParagraph"/>
              <w:rPr>
                <w:sz w:val="18"/>
              </w:rPr>
            </w:pPr>
          </w:p>
        </w:tc>
        <w:tc>
          <w:tcPr>
            <w:tcW w:w="2394" w:type="dxa"/>
            <w:gridSpan w:val="2"/>
            <w:vMerge/>
            <w:tcBorders>
              <w:top w:val="nil"/>
              <w:left w:val="single" w:sz="4" w:space="0" w:color="000000"/>
              <w:bottom w:val="single" w:sz="4" w:space="0" w:color="000000"/>
              <w:right w:val="single" w:sz="4" w:space="0" w:color="000000"/>
            </w:tcBorders>
          </w:tcPr>
          <w:p w14:paraId="765B11D4"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D5" w14:textId="77777777" w:rsidR="00791FD9" w:rsidRDefault="00791FD9">
            <w:pPr>
              <w:rPr>
                <w:sz w:val="2"/>
                <w:szCs w:val="2"/>
              </w:rPr>
            </w:pPr>
          </w:p>
        </w:tc>
      </w:tr>
      <w:tr w:rsidR="00791FD9" w14:paraId="765B11DE" w14:textId="77777777">
        <w:trPr>
          <w:trHeight w:val="271"/>
        </w:trPr>
        <w:tc>
          <w:tcPr>
            <w:tcW w:w="1308" w:type="dxa"/>
            <w:tcBorders>
              <w:top w:val="nil"/>
              <w:left w:val="single" w:sz="4" w:space="0" w:color="000000"/>
              <w:bottom w:val="single" w:sz="4" w:space="0" w:color="000000"/>
              <w:right w:val="single" w:sz="4" w:space="0" w:color="000000"/>
            </w:tcBorders>
          </w:tcPr>
          <w:p w14:paraId="765B11D7" w14:textId="77777777" w:rsidR="00791FD9" w:rsidRDefault="00791FD9">
            <w:pPr>
              <w:pStyle w:val="TableParagraph"/>
              <w:rPr>
                <w:sz w:val="20"/>
              </w:rPr>
            </w:pPr>
          </w:p>
        </w:tc>
        <w:tc>
          <w:tcPr>
            <w:tcW w:w="2880" w:type="dxa"/>
            <w:tcBorders>
              <w:top w:val="nil"/>
              <w:left w:val="single" w:sz="4" w:space="0" w:color="000000"/>
              <w:bottom w:val="single" w:sz="4" w:space="0" w:color="000000"/>
              <w:right w:val="single" w:sz="4" w:space="0" w:color="000000"/>
            </w:tcBorders>
          </w:tcPr>
          <w:p w14:paraId="765B11D8" w14:textId="77777777" w:rsidR="00791FD9" w:rsidRDefault="00CE0037">
            <w:pPr>
              <w:pStyle w:val="TableParagraph"/>
              <w:spacing w:line="251" w:lineRule="exact"/>
              <w:ind w:left="108"/>
              <w:rPr>
                <w:sz w:val="24"/>
              </w:rPr>
            </w:pPr>
            <w:r>
              <w:rPr>
                <w:spacing w:val="-2"/>
                <w:sz w:val="24"/>
              </w:rPr>
              <w:t>Moldova</w:t>
            </w:r>
          </w:p>
        </w:tc>
        <w:tc>
          <w:tcPr>
            <w:tcW w:w="2606" w:type="dxa"/>
            <w:tcBorders>
              <w:top w:val="nil"/>
              <w:left w:val="single" w:sz="4" w:space="0" w:color="000000"/>
              <w:bottom w:val="single" w:sz="4" w:space="0" w:color="000000"/>
              <w:right w:val="single" w:sz="4" w:space="0" w:color="000000"/>
            </w:tcBorders>
          </w:tcPr>
          <w:p w14:paraId="765B11D9" w14:textId="77777777" w:rsidR="00791FD9" w:rsidRDefault="00791FD9">
            <w:pPr>
              <w:pStyle w:val="TableParagraph"/>
              <w:rPr>
                <w:sz w:val="20"/>
              </w:rPr>
            </w:pPr>
          </w:p>
        </w:tc>
        <w:tc>
          <w:tcPr>
            <w:tcW w:w="1564" w:type="dxa"/>
            <w:tcBorders>
              <w:top w:val="nil"/>
              <w:left w:val="single" w:sz="4" w:space="0" w:color="000000"/>
              <w:bottom w:val="single" w:sz="4" w:space="0" w:color="000000"/>
              <w:right w:val="single" w:sz="4" w:space="0" w:color="000000"/>
            </w:tcBorders>
          </w:tcPr>
          <w:p w14:paraId="765B11DA" w14:textId="77777777" w:rsidR="00791FD9" w:rsidRDefault="00791FD9">
            <w:pPr>
              <w:pStyle w:val="TableParagraph"/>
              <w:rPr>
                <w:sz w:val="20"/>
              </w:rPr>
            </w:pPr>
          </w:p>
        </w:tc>
        <w:tc>
          <w:tcPr>
            <w:tcW w:w="1999" w:type="dxa"/>
            <w:tcBorders>
              <w:top w:val="nil"/>
              <w:left w:val="single" w:sz="4" w:space="0" w:color="000000"/>
              <w:bottom w:val="single" w:sz="4" w:space="0" w:color="000000"/>
              <w:right w:val="single" w:sz="4" w:space="0" w:color="000000"/>
            </w:tcBorders>
          </w:tcPr>
          <w:p w14:paraId="765B11DB" w14:textId="77777777" w:rsidR="00791FD9" w:rsidRDefault="00791FD9">
            <w:pPr>
              <w:pStyle w:val="TableParagraph"/>
              <w:rPr>
                <w:sz w:val="20"/>
              </w:rPr>
            </w:pPr>
          </w:p>
        </w:tc>
        <w:tc>
          <w:tcPr>
            <w:tcW w:w="2394" w:type="dxa"/>
            <w:gridSpan w:val="2"/>
            <w:vMerge/>
            <w:tcBorders>
              <w:top w:val="nil"/>
              <w:left w:val="single" w:sz="4" w:space="0" w:color="000000"/>
              <w:bottom w:val="single" w:sz="4" w:space="0" w:color="000000"/>
              <w:right w:val="single" w:sz="4" w:space="0" w:color="000000"/>
            </w:tcBorders>
          </w:tcPr>
          <w:p w14:paraId="765B11DC" w14:textId="77777777" w:rsidR="00791FD9" w:rsidRDefault="00791FD9">
            <w:pPr>
              <w:rPr>
                <w:sz w:val="2"/>
                <w:szCs w:val="2"/>
              </w:rPr>
            </w:pPr>
          </w:p>
        </w:tc>
        <w:tc>
          <w:tcPr>
            <w:tcW w:w="1984" w:type="dxa"/>
            <w:vMerge/>
            <w:tcBorders>
              <w:top w:val="nil"/>
              <w:left w:val="single" w:sz="4" w:space="0" w:color="000000"/>
              <w:bottom w:val="single" w:sz="4" w:space="0" w:color="000000"/>
              <w:right w:val="single" w:sz="4" w:space="0" w:color="000000"/>
            </w:tcBorders>
          </w:tcPr>
          <w:p w14:paraId="765B11DD" w14:textId="77777777" w:rsidR="00791FD9" w:rsidRDefault="00791FD9">
            <w:pPr>
              <w:rPr>
                <w:sz w:val="2"/>
                <w:szCs w:val="2"/>
              </w:rPr>
            </w:pPr>
          </w:p>
        </w:tc>
      </w:tr>
      <w:tr w:rsidR="00791FD9" w14:paraId="765B11E5" w14:textId="77777777">
        <w:trPr>
          <w:trHeight w:val="1053"/>
        </w:trPr>
        <w:tc>
          <w:tcPr>
            <w:tcW w:w="1308" w:type="dxa"/>
            <w:tcBorders>
              <w:top w:val="single" w:sz="4" w:space="0" w:color="000000"/>
              <w:left w:val="single" w:sz="4" w:space="0" w:color="000000"/>
              <w:bottom w:val="single" w:sz="4" w:space="0" w:color="000000"/>
              <w:right w:val="single" w:sz="4" w:space="0" w:color="000000"/>
            </w:tcBorders>
            <w:shd w:val="clear" w:color="auto" w:fill="F1F1F1"/>
          </w:tcPr>
          <w:p w14:paraId="765B11DF" w14:textId="77777777" w:rsidR="00791FD9" w:rsidRDefault="00791FD9">
            <w:pPr>
              <w:pStyle w:val="TableParagraph"/>
            </w:pPr>
          </w:p>
        </w:tc>
        <w:tc>
          <w:tcPr>
            <w:tcW w:w="2880" w:type="dxa"/>
            <w:tcBorders>
              <w:top w:val="single" w:sz="4" w:space="0" w:color="000000"/>
              <w:left w:val="single" w:sz="4" w:space="0" w:color="000000"/>
              <w:bottom w:val="single" w:sz="4" w:space="0" w:color="000000"/>
              <w:right w:val="single" w:sz="4" w:space="0" w:color="000000"/>
            </w:tcBorders>
            <w:shd w:val="clear" w:color="auto" w:fill="F1F1F1"/>
          </w:tcPr>
          <w:p w14:paraId="765B11E0" w14:textId="77777777" w:rsidR="00791FD9" w:rsidRDefault="00CE0037">
            <w:pPr>
              <w:pStyle w:val="TableParagraph"/>
              <w:spacing w:line="275" w:lineRule="exact"/>
              <w:ind w:left="108"/>
              <w:rPr>
                <w:b/>
                <w:sz w:val="24"/>
              </w:rPr>
            </w:pPr>
            <w:r>
              <w:rPr>
                <w:b/>
                <w:spacing w:val="-2"/>
                <w:sz w:val="24"/>
                <w:u w:val="single"/>
              </w:rPr>
              <w:t>Description</w:t>
            </w:r>
          </w:p>
        </w:tc>
        <w:tc>
          <w:tcPr>
            <w:tcW w:w="2606" w:type="dxa"/>
            <w:tcBorders>
              <w:top w:val="single" w:sz="4" w:space="0" w:color="000000"/>
              <w:left w:val="single" w:sz="4" w:space="0" w:color="000000"/>
              <w:bottom w:val="single" w:sz="4" w:space="0" w:color="000000"/>
              <w:right w:val="single" w:sz="4" w:space="0" w:color="000000"/>
            </w:tcBorders>
            <w:shd w:val="clear" w:color="auto" w:fill="F1F1F1"/>
          </w:tcPr>
          <w:p w14:paraId="765B11E1" w14:textId="77777777" w:rsidR="00791FD9" w:rsidRDefault="00CE0037">
            <w:pPr>
              <w:pStyle w:val="TableParagraph"/>
              <w:spacing w:line="275" w:lineRule="exact"/>
              <w:ind w:left="106"/>
              <w:rPr>
                <w:b/>
                <w:sz w:val="24"/>
              </w:rPr>
            </w:pPr>
            <w:r>
              <w:rPr>
                <w:b/>
                <w:spacing w:val="-2"/>
                <w:sz w:val="24"/>
                <w:u w:val="single"/>
              </w:rPr>
              <w:t>Indicators</w:t>
            </w:r>
          </w:p>
        </w:tc>
        <w:tc>
          <w:tcPr>
            <w:tcW w:w="3563" w:type="dxa"/>
            <w:gridSpan w:val="2"/>
            <w:tcBorders>
              <w:top w:val="single" w:sz="4" w:space="0" w:color="000000"/>
              <w:left w:val="single" w:sz="4" w:space="0" w:color="000000"/>
              <w:bottom w:val="single" w:sz="4" w:space="0" w:color="000000"/>
              <w:right w:val="single" w:sz="4" w:space="0" w:color="000000"/>
            </w:tcBorders>
            <w:shd w:val="clear" w:color="auto" w:fill="F1F1F1"/>
          </w:tcPr>
          <w:p w14:paraId="765B11E2" w14:textId="77777777" w:rsidR="00791FD9" w:rsidRDefault="00CE0037">
            <w:pPr>
              <w:pStyle w:val="TableParagraph"/>
              <w:spacing w:line="275" w:lineRule="exact"/>
              <w:ind w:left="107"/>
              <w:rPr>
                <w:b/>
                <w:sz w:val="24"/>
              </w:rPr>
            </w:pPr>
            <w:r>
              <w:rPr>
                <w:b/>
                <w:sz w:val="24"/>
                <w:u w:val="single"/>
              </w:rPr>
              <w:t>Source</w:t>
            </w:r>
            <w:r>
              <w:rPr>
                <w:b/>
                <w:spacing w:val="-5"/>
                <w:sz w:val="24"/>
                <w:u w:val="single"/>
              </w:rPr>
              <w:t xml:space="preserve"> </w:t>
            </w:r>
            <w:r>
              <w:rPr>
                <w:b/>
                <w:sz w:val="24"/>
                <w:u w:val="single"/>
              </w:rPr>
              <w:t>of</w:t>
            </w:r>
            <w:r>
              <w:rPr>
                <w:b/>
                <w:spacing w:val="-3"/>
                <w:sz w:val="24"/>
                <w:u w:val="single"/>
              </w:rPr>
              <w:t xml:space="preserve"> </w:t>
            </w:r>
            <w:r>
              <w:rPr>
                <w:b/>
                <w:spacing w:val="-2"/>
                <w:sz w:val="24"/>
                <w:u w:val="single"/>
              </w:rPr>
              <w:t>verification</w:t>
            </w:r>
          </w:p>
        </w:tc>
        <w:tc>
          <w:tcPr>
            <w:tcW w:w="2253" w:type="dxa"/>
            <w:tcBorders>
              <w:top w:val="single" w:sz="4" w:space="0" w:color="000000"/>
              <w:left w:val="single" w:sz="4" w:space="0" w:color="000000"/>
              <w:bottom w:val="single" w:sz="4" w:space="0" w:color="000000"/>
              <w:right w:val="single" w:sz="4" w:space="0" w:color="000000"/>
            </w:tcBorders>
            <w:shd w:val="clear" w:color="auto" w:fill="F1F1F1"/>
          </w:tcPr>
          <w:p w14:paraId="765B11E3" w14:textId="77777777" w:rsidR="00791FD9" w:rsidRDefault="00CE0037">
            <w:pPr>
              <w:pStyle w:val="TableParagraph"/>
              <w:spacing w:line="275" w:lineRule="exact"/>
              <w:ind w:left="94"/>
              <w:rPr>
                <w:b/>
                <w:sz w:val="24"/>
              </w:rPr>
            </w:pPr>
            <w:r>
              <w:rPr>
                <w:b/>
                <w:spacing w:val="-4"/>
                <w:sz w:val="24"/>
                <w:u w:val="single"/>
              </w:rPr>
              <w:t>Risks</w:t>
            </w:r>
          </w:p>
        </w:tc>
        <w:tc>
          <w:tcPr>
            <w:tcW w:w="2125" w:type="dxa"/>
            <w:gridSpan w:val="2"/>
            <w:tcBorders>
              <w:top w:val="single" w:sz="4" w:space="0" w:color="000000"/>
              <w:left w:val="single" w:sz="4" w:space="0" w:color="000000"/>
              <w:bottom w:val="single" w:sz="4" w:space="0" w:color="000000"/>
              <w:right w:val="single" w:sz="4" w:space="0" w:color="000000"/>
            </w:tcBorders>
            <w:shd w:val="clear" w:color="auto" w:fill="F1F1F1"/>
          </w:tcPr>
          <w:p w14:paraId="765B11E4" w14:textId="77777777" w:rsidR="00791FD9" w:rsidRDefault="00CE0037">
            <w:pPr>
              <w:pStyle w:val="TableParagraph"/>
              <w:spacing w:line="275" w:lineRule="exact"/>
              <w:ind w:left="111"/>
              <w:rPr>
                <w:b/>
                <w:sz w:val="24"/>
              </w:rPr>
            </w:pPr>
            <w:r>
              <w:rPr>
                <w:b/>
                <w:spacing w:val="-2"/>
                <w:sz w:val="24"/>
                <w:u w:val="single"/>
              </w:rPr>
              <w:t>Assumptions</w:t>
            </w:r>
          </w:p>
        </w:tc>
      </w:tr>
    </w:tbl>
    <w:p w14:paraId="765B11E6" w14:textId="77777777" w:rsidR="00791FD9" w:rsidRDefault="00791FD9">
      <w:pPr>
        <w:pStyle w:val="BodyText"/>
        <w:rPr>
          <w:b/>
          <w:sz w:val="20"/>
        </w:rPr>
      </w:pPr>
    </w:p>
    <w:p w14:paraId="765B11E7" w14:textId="77777777" w:rsidR="00791FD9" w:rsidRDefault="00CE0037">
      <w:pPr>
        <w:pStyle w:val="BodyText"/>
        <w:spacing w:before="210"/>
        <w:rPr>
          <w:b/>
          <w:sz w:val="20"/>
        </w:rPr>
      </w:pPr>
      <w:r>
        <w:rPr>
          <w:b/>
          <w:noProof/>
          <w:sz w:val="20"/>
          <w:lang w:val="en-GB" w:eastAsia="en-GB"/>
        </w:rPr>
        <mc:AlternateContent>
          <mc:Choice Requires="wps">
            <w:drawing>
              <wp:anchor distT="0" distB="0" distL="0" distR="0" simplePos="0" relativeHeight="487592448" behindDoc="1" locked="0" layoutInCell="1" allowOverlap="1" wp14:anchorId="765B1371" wp14:editId="765B1372">
                <wp:simplePos x="0" y="0"/>
                <wp:positionH relativeFrom="page">
                  <wp:posOffset>541019</wp:posOffset>
                </wp:positionH>
                <wp:positionV relativeFrom="paragraph">
                  <wp:posOffset>295033</wp:posOffset>
                </wp:positionV>
                <wp:extent cx="1829435" cy="952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B866BD" id="Graphic 12" o:spid="_x0000_s1026" style="position:absolute;margin-left:42.6pt;margin-top:23.25pt;width:144.05pt;height:.75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" path="m1829054,l,,,9143r1829054,l1829054,xe" fillcolor="black" stroked="f">
                <v:path arrowok="t"/>
                <w10:wrap type="topAndBottom" anchorx="page"/>
              </v:shape>
            </w:pict>
          </mc:Fallback>
        </mc:AlternateContent>
      </w:r>
    </w:p>
    <w:p w14:paraId="765B11E8" w14:textId="77777777" w:rsidR="00791FD9" w:rsidRDefault="00CE0037">
      <w:pPr>
        <w:spacing w:before="96"/>
        <w:ind w:left="2"/>
        <w:rPr>
          <w:sz w:val="20"/>
        </w:rPr>
      </w:pPr>
      <w:r>
        <w:rPr>
          <w:sz w:val="20"/>
          <w:vertAlign w:val="superscript"/>
        </w:rPr>
        <w:t>1</w:t>
      </w:r>
      <w:r>
        <w:rPr>
          <w:spacing w:val="-4"/>
          <w:sz w:val="20"/>
        </w:rPr>
        <w:t xml:space="preserve"> </w:t>
      </w:r>
      <w:r>
        <w:rPr>
          <w:sz w:val="20"/>
        </w:rPr>
        <w:t>Links</w:t>
      </w:r>
      <w:r>
        <w:rPr>
          <w:spacing w:val="-5"/>
          <w:sz w:val="20"/>
        </w:rPr>
        <w:t xml:space="preserve"> </w:t>
      </w:r>
      <w:r>
        <w:rPr>
          <w:sz w:val="20"/>
        </w:rPr>
        <w:t>to</w:t>
      </w:r>
      <w:r>
        <w:rPr>
          <w:spacing w:val="-2"/>
          <w:sz w:val="20"/>
        </w:rPr>
        <w:t xml:space="preserve"> </w:t>
      </w:r>
      <w:r>
        <w:rPr>
          <w:sz w:val="20"/>
        </w:rPr>
        <w:t>the</w:t>
      </w:r>
      <w:r>
        <w:rPr>
          <w:spacing w:val="-4"/>
          <w:sz w:val="20"/>
        </w:rPr>
        <w:t xml:space="preserve"> </w:t>
      </w:r>
      <w:r>
        <w:rPr>
          <w:sz w:val="20"/>
        </w:rPr>
        <w:t>documents</w:t>
      </w:r>
      <w:r>
        <w:rPr>
          <w:spacing w:val="-5"/>
          <w:sz w:val="20"/>
        </w:rPr>
        <w:t xml:space="preserve"> </w:t>
      </w:r>
      <w:r>
        <w:rPr>
          <w:sz w:val="20"/>
        </w:rPr>
        <w:t>are</w:t>
      </w:r>
      <w:r>
        <w:rPr>
          <w:spacing w:val="-3"/>
          <w:sz w:val="20"/>
        </w:rPr>
        <w:t xml:space="preserve"> </w:t>
      </w:r>
      <w:r>
        <w:rPr>
          <w:sz w:val="20"/>
        </w:rPr>
        <w:t>provided</w:t>
      </w:r>
      <w:r>
        <w:rPr>
          <w:spacing w:val="-3"/>
          <w:sz w:val="20"/>
        </w:rPr>
        <w:t xml:space="preserve"> </w:t>
      </w:r>
      <w:r>
        <w:rPr>
          <w:sz w:val="20"/>
        </w:rPr>
        <w:t>in</w:t>
      </w:r>
      <w:r>
        <w:rPr>
          <w:spacing w:val="-5"/>
          <w:sz w:val="20"/>
        </w:rPr>
        <w:t xml:space="preserve"> </w:t>
      </w:r>
      <w:r>
        <w:rPr>
          <w:sz w:val="20"/>
        </w:rPr>
        <w:t>point</w:t>
      </w:r>
      <w:r>
        <w:rPr>
          <w:spacing w:val="-5"/>
          <w:sz w:val="20"/>
        </w:rPr>
        <w:t xml:space="preserve"> </w:t>
      </w:r>
      <w:r>
        <w:rPr>
          <w:sz w:val="20"/>
        </w:rPr>
        <w:t>3.1.</w:t>
      </w:r>
      <w:r>
        <w:rPr>
          <w:spacing w:val="-4"/>
          <w:sz w:val="20"/>
        </w:rPr>
        <w:t xml:space="preserve"> </w:t>
      </w:r>
      <w:r>
        <w:rPr>
          <w:sz w:val="20"/>
        </w:rPr>
        <w:t>in</w:t>
      </w:r>
      <w:r>
        <w:rPr>
          <w:spacing w:val="-5"/>
          <w:sz w:val="20"/>
        </w:rPr>
        <w:t xml:space="preserve"> </w:t>
      </w:r>
      <w:r>
        <w:rPr>
          <w:sz w:val="20"/>
        </w:rPr>
        <w:t>the</w:t>
      </w:r>
      <w:r>
        <w:rPr>
          <w:spacing w:val="-4"/>
          <w:sz w:val="20"/>
        </w:rPr>
        <w:t xml:space="preserve"> </w:t>
      </w:r>
      <w:r>
        <w:rPr>
          <w:sz w:val="20"/>
        </w:rPr>
        <w:t>Twinning</w:t>
      </w:r>
      <w:r>
        <w:rPr>
          <w:spacing w:val="-4"/>
          <w:sz w:val="20"/>
        </w:rPr>
        <w:t xml:space="preserve"> </w:t>
      </w:r>
      <w:r>
        <w:rPr>
          <w:spacing w:val="-2"/>
          <w:sz w:val="20"/>
        </w:rPr>
        <w:t>fiche.</w:t>
      </w:r>
    </w:p>
    <w:p w14:paraId="765B11E9" w14:textId="77777777" w:rsidR="00791FD9" w:rsidRDefault="00791FD9">
      <w:pPr>
        <w:rPr>
          <w:sz w:val="20"/>
        </w:rPr>
        <w:sectPr w:rsidR="00791FD9">
          <w:footerReference w:type="default" r:id="rId16"/>
          <w:pgSz w:w="16850" w:h="11910" w:orient="landscape"/>
          <w:pgMar w:top="1060" w:right="141" w:bottom="1280" w:left="850" w:header="0" w:footer="1096" w:gutter="0"/>
          <w:cols w:space="720"/>
        </w:sectPr>
      </w:pPr>
    </w:p>
    <w:p w14:paraId="765B11EA"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1ED" w14:textId="77777777">
        <w:trPr>
          <w:trHeight w:val="1053"/>
        </w:trPr>
        <w:tc>
          <w:tcPr>
            <w:tcW w:w="1308" w:type="dxa"/>
          </w:tcPr>
          <w:p w14:paraId="765B11EB" w14:textId="77777777" w:rsidR="00791FD9" w:rsidRDefault="00791FD9">
            <w:pPr>
              <w:pStyle w:val="TableParagraph"/>
              <w:rPr>
                <w:sz w:val="24"/>
              </w:rPr>
            </w:pPr>
          </w:p>
        </w:tc>
        <w:tc>
          <w:tcPr>
            <w:tcW w:w="13429" w:type="dxa"/>
            <w:gridSpan w:val="5"/>
          </w:tcPr>
          <w:p w14:paraId="765B11EC" w14:textId="77777777" w:rsidR="00791FD9" w:rsidRDefault="00CE0037">
            <w:pPr>
              <w:pStyle w:val="TableParagraph"/>
              <w:spacing w:line="275" w:lineRule="exact"/>
              <w:ind w:left="108"/>
              <w:rPr>
                <w:b/>
                <w:sz w:val="24"/>
              </w:rPr>
            </w:pPr>
            <w:r>
              <w:rPr>
                <w:b/>
                <w:sz w:val="24"/>
              </w:rPr>
              <w:t>Component</w:t>
            </w:r>
            <w:r>
              <w:rPr>
                <w:b/>
                <w:spacing w:val="-3"/>
                <w:sz w:val="24"/>
              </w:rPr>
              <w:t xml:space="preserve"> </w:t>
            </w:r>
            <w:r>
              <w:rPr>
                <w:b/>
                <w:sz w:val="24"/>
              </w:rPr>
              <w:t>1:</w:t>
            </w:r>
            <w:r>
              <w:rPr>
                <w:b/>
                <w:spacing w:val="-4"/>
                <w:sz w:val="24"/>
              </w:rPr>
              <w:t xml:space="preserve"> </w:t>
            </w:r>
            <w:r>
              <w:rPr>
                <w:b/>
                <w:sz w:val="24"/>
              </w:rPr>
              <w:t>Internal</w:t>
            </w:r>
            <w:r>
              <w:rPr>
                <w:b/>
                <w:spacing w:val="-2"/>
                <w:sz w:val="24"/>
              </w:rPr>
              <w:t xml:space="preserve"> </w:t>
            </w:r>
            <w:r>
              <w:rPr>
                <w:b/>
                <w:sz w:val="24"/>
              </w:rPr>
              <w:t>Managerial</w:t>
            </w:r>
            <w:r>
              <w:rPr>
                <w:b/>
                <w:spacing w:val="-2"/>
                <w:sz w:val="24"/>
              </w:rPr>
              <w:t xml:space="preserve"> Control</w:t>
            </w:r>
          </w:p>
        </w:tc>
      </w:tr>
      <w:tr w:rsidR="00791FD9" w14:paraId="765B1216" w14:textId="77777777">
        <w:trPr>
          <w:trHeight w:val="7729"/>
        </w:trPr>
        <w:tc>
          <w:tcPr>
            <w:tcW w:w="1308" w:type="dxa"/>
          </w:tcPr>
          <w:p w14:paraId="765B11EE" w14:textId="77777777" w:rsidR="00791FD9" w:rsidRDefault="00791FD9">
            <w:pPr>
              <w:pStyle w:val="TableParagraph"/>
              <w:rPr>
                <w:sz w:val="24"/>
              </w:rPr>
            </w:pPr>
          </w:p>
          <w:p w14:paraId="765B11EF" w14:textId="77777777" w:rsidR="00791FD9" w:rsidRDefault="00791FD9">
            <w:pPr>
              <w:pStyle w:val="TableParagraph"/>
              <w:rPr>
                <w:sz w:val="24"/>
              </w:rPr>
            </w:pPr>
          </w:p>
          <w:p w14:paraId="765B11F0" w14:textId="77777777" w:rsidR="00791FD9" w:rsidRDefault="00791FD9">
            <w:pPr>
              <w:pStyle w:val="TableParagraph"/>
              <w:rPr>
                <w:sz w:val="24"/>
              </w:rPr>
            </w:pPr>
          </w:p>
          <w:p w14:paraId="765B11F1" w14:textId="77777777" w:rsidR="00791FD9" w:rsidRDefault="00791FD9">
            <w:pPr>
              <w:pStyle w:val="TableParagraph"/>
              <w:rPr>
                <w:sz w:val="24"/>
              </w:rPr>
            </w:pPr>
          </w:p>
          <w:p w14:paraId="765B11F2" w14:textId="77777777" w:rsidR="00791FD9" w:rsidRDefault="00791FD9">
            <w:pPr>
              <w:pStyle w:val="TableParagraph"/>
              <w:rPr>
                <w:sz w:val="24"/>
              </w:rPr>
            </w:pPr>
          </w:p>
          <w:p w14:paraId="765B11F3" w14:textId="77777777" w:rsidR="00791FD9" w:rsidRDefault="00791FD9">
            <w:pPr>
              <w:pStyle w:val="TableParagraph"/>
              <w:rPr>
                <w:sz w:val="24"/>
              </w:rPr>
            </w:pPr>
          </w:p>
          <w:p w14:paraId="765B11F4" w14:textId="77777777" w:rsidR="00791FD9" w:rsidRDefault="00791FD9">
            <w:pPr>
              <w:pStyle w:val="TableParagraph"/>
              <w:rPr>
                <w:sz w:val="24"/>
              </w:rPr>
            </w:pPr>
          </w:p>
          <w:p w14:paraId="765B11F5" w14:textId="77777777" w:rsidR="00791FD9" w:rsidRDefault="00791FD9">
            <w:pPr>
              <w:pStyle w:val="TableParagraph"/>
              <w:rPr>
                <w:sz w:val="24"/>
              </w:rPr>
            </w:pPr>
          </w:p>
          <w:p w14:paraId="765B11F6" w14:textId="77777777" w:rsidR="00791FD9" w:rsidRDefault="00791FD9">
            <w:pPr>
              <w:pStyle w:val="TableParagraph"/>
              <w:rPr>
                <w:sz w:val="24"/>
              </w:rPr>
            </w:pPr>
          </w:p>
          <w:p w14:paraId="765B11F7" w14:textId="77777777" w:rsidR="00791FD9" w:rsidRDefault="00791FD9">
            <w:pPr>
              <w:pStyle w:val="TableParagraph"/>
              <w:rPr>
                <w:sz w:val="24"/>
              </w:rPr>
            </w:pPr>
          </w:p>
          <w:p w14:paraId="765B11F8" w14:textId="77777777" w:rsidR="00791FD9" w:rsidRDefault="00791FD9">
            <w:pPr>
              <w:pStyle w:val="TableParagraph"/>
              <w:rPr>
                <w:sz w:val="24"/>
              </w:rPr>
            </w:pPr>
          </w:p>
          <w:p w14:paraId="765B11F9" w14:textId="77777777" w:rsidR="00791FD9" w:rsidRDefault="00CE0037">
            <w:pPr>
              <w:pStyle w:val="TableParagraph"/>
              <w:ind w:left="107" w:right="77"/>
              <w:rPr>
                <w:b/>
                <w:sz w:val="24"/>
              </w:rPr>
            </w:pPr>
            <w:r>
              <w:rPr>
                <w:b/>
                <w:spacing w:val="-2"/>
                <w:sz w:val="24"/>
              </w:rPr>
              <w:t xml:space="preserve">Mandator </w:t>
            </w:r>
            <w:r>
              <w:rPr>
                <w:b/>
                <w:spacing w:val="-10"/>
                <w:sz w:val="24"/>
              </w:rPr>
              <w:t xml:space="preserve">y </w:t>
            </w:r>
            <w:r>
              <w:rPr>
                <w:b/>
                <w:spacing w:val="-2"/>
                <w:sz w:val="24"/>
              </w:rPr>
              <w:t xml:space="preserve">results/out </w:t>
            </w:r>
            <w:r>
              <w:rPr>
                <w:b/>
                <w:sz w:val="24"/>
              </w:rPr>
              <w:t xml:space="preserve">puts by </w:t>
            </w:r>
            <w:r>
              <w:rPr>
                <w:b/>
                <w:spacing w:val="-2"/>
                <w:sz w:val="24"/>
              </w:rPr>
              <w:t xml:space="preserve">componen </w:t>
            </w:r>
            <w:r>
              <w:rPr>
                <w:b/>
                <w:spacing w:val="-6"/>
                <w:sz w:val="24"/>
              </w:rPr>
              <w:t>ts</w:t>
            </w:r>
          </w:p>
        </w:tc>
        <w:tc>
          <w:tcPr>
            <w:tcW w:w="2880" w:type="dxa"/>
          </w:tcPr>
          <w:p w14:paraId="765B11FA" w14:textId="77777777" w:rsidR="00791FD9" w:rsidRDefault="00CE0037">
            <w:pPr>
              <w:pStyle w:val="TableParagraph"/>
              <w:tabs>
                <w:tab w:val="left" w:pos="1317"/>
                <w:tab w:val="left" w:pos="1442"/>
                <w:tab w:val="left" w:pos="2051"/>
                <w:tab w:val="left" w:pos="2195"/>
                <w:tab w:val="left" w:pos="2476"/>
              </w:tabs>
              <w:ind w:left="648" w:right="96"/>
              <w:rPr>
                <w:sz w:val="24"/>
              </w:rPr>
            </w:pPr>
            <w:r>
              <w:rPr>
                <w:sz w:val="24"/>
              </w:rPr>
              <w:t>Result</w:t>
            </w:r>
            <w:r>
              <w:rPr>
                <w:spacing w:val="80"/>
                <w:sz w:val="24"/>
              </w:rPr>
              <w:t xml:space="preserve"> </w:t>
            </w:r>
            <w:r>
              <w:rPr>
                <w:sz w:val="24"/>
              </w:rPr>
              <w:t>1.1:</w:t>
            </w:r>
            <w:r>
              <w:rPr>
                <w:spacing w:val="80"/>
                <w:sz w:val="24"/>
              </w:rPr>
              <w:t xml:space="preserve"> </w:t>
            </w:r>
            <w:r>
              <w:rPr>
                <w:sz w:val="24"/>
              </w:rPr>
              <w:t xml:space="preserve">Concept </w:t>
            </w:r>
            <w:r>
              <w:rPr>
                <w:spacing w:val="-4"/>
                <w:sz w:val="24"/>
              </w:rPr>
              <w:t>and</w:t>
            </w:r>
            <w:r>
              <w:rPr>
                <w:sz w:val="24"/>
              </w:rPr>
              <w:tab/>
            </w:r>
            <w:r>
              <w:rPr>
                <w:sz w:val="24"/>
              </w:rPr>
              <w:tab/>
            </w:r>
            <w:r>
              <w:rPr>
                <w:spacing w:val="-2"/>
                <w:sz w:val="24"/>
              </w:rPr>
              <w:t>model</w:t>
            </w:r>
            <w:r>
              <w:rPr>
                <w:sz w:val="24"/>
              </w:rPr>
              <w:tab/>
            </w:r>
            <w:r>
              <w:rPr>
                <w:sz w:val="24"/>
              </w:rPr>
              <w:tab/>
            </w:r>
            <w:r>
              <w:rPr>
                <w:sz w:val="24"/>
              </w:rPr>
              <w:tab/>
            </w:r>
            <w:r>
              <w:rPr>
                <w:spacing w:val="-47"/>
                <w:sz w:val="24"/>
              </w:rPr>
              <w:t xml:space="preserve"> </w:t>
            </w:r>
            <w:r>
              <w:rPr>
                <w:spacing w:val="-2"/>
                <w:sz w:val="24"/>
              </w:rPr>
              <w:t>for decentralized</w:t>
            </w:r>
            <w:r>
              <w:rPr>
                <w:spacing w:val="80"/>
                <w:sz w:val="24"/>
              </w:rPr>
              <w:t xml:space="preserve"> </w:t>
            </w:r>
            <w:r>
              <w:rPr>
                <w:spacing w:val="-2"/>
                <w:sz w:val="24"/>
              </w:rPr>
              <w:t>business</w:t>
            </w:r>
            <w:r>
              <w:rPr>
                <w:sz w:val="24"/>
              </w:rPr>
              <w:tab/>
            </w:r>
            <w:r>
              <w:rPr>
                <w:spacing w:val="-2"/>
                <w:sz w:val="24"/>
              </w:rPr>
              <w:t>process management,</w:t>
            </w:r>
            <w:r>
              <w:rPr>
                <w:spacing w:val="40"/>
                <w:sz w:val="24"/>
              </w:rPr>
              <w:t xml:space="preserve"> </w:t>
            </w:r>
            <w:r>
              <w:rPr>
                <w:spacing w:val="-2"/>
                <w:sz w:val="24"/>
              </w:rPr>
              <w:t>detailing</w:t>
            </w:r>
            <w:r>
              <w:rPr>
                <w:sz w:val="24"/>
              </w:rPr>
              <w:tab/>
            </w:r>
            <w:r>
              <w:rPr>
                <w:sz w:val="24"/>
              </w:rPr>
              <w:tab/>
            </w:r>
            <w:r>
              <w:rPr>
                <w:sz w:val="24"/>
              </w:rPr>
              <w:tab/>
            </w:r>
            <w:r>
              <w:rPr>
                <w:spacing w:val="-4"/>
                <w:sz w:val="24"/>
              </w:rPr>
              <w:t xml:space="preserve">the </w:t>
            </w:r>
            <w:r>
              <w:rPr>
                <w:spacing w:val="-2"/>
                <w:sz w:val="24"/>
              </w:rPr>
              <w:t>delegated</w:t>
            </w:r>
            <w:r>
              <w:rPr>
                <w:sz w:val="24"/>
              </w:rPr>
              <w:t xml:space="preserve"> </w:t>
            </w:r>
            <w:r>
              <w:rPr>
                <w:spacing w:val="-2"/>
                <w:sz w:val="24"/>
              </w:rPr>
              <w:t>management</w:t>
            </w:r>
            <w:r>
              <w:rPr>
                <w:sz w:val="24"/>
              </w:rPr>
              <w:tab/>
            </w:r>
            <w:r>
              <w:rPr>
                <w:sz w:val="24"/>
              </w:rPr>
              <w:tab/>
            </w:r>
            <w:r>
              <w:rPr>
                <w:spacing w:val="-2"/>
                <w:sz w:val="24"/>
              </w:rPr>
              <w:t xml:space="preserve">duties </w:t>
            </w:r>
            <w:r>
              <w:rPr>
                <w:spacing w:val="-4"/>
                <w:sz w:val="24"/>
              </w:rPr>
              <w:t>and</w:t>
            </w:r>
            <w:r>
              <w:rPr>
                <w:sz w:val="24"/>
              </w:rPr>
              <w:tab/>
            </w:r>
            <w:r>
              <w:rPr>
                <w:spacing w:val="-2"/>
                <w:sz w:val="24"/>
              </w:rPr>
              <w:t>responsibilities developed.</w:t>
            </w:r>
          </w:p>
          <w:p w14:paraId="765B11FB" w14:textId="77777777" w:rsidR="00791FD9" w:rsidRDefault="00CE0037">
            <w:pPr>
              <w:pStyle w:val="TableParagraph"/>
              <w:spacing w:before="271"/>
              <w:ind w:left="648" w:right="97"/>
              <w:jc w:val="both"/>
              <w:rPr>
                <w:sz w:val="24"/>
              </w:rPr>
            </w:pPr>
            <w:r>
              <w:rPr>
                <w:sz w:val="24"/>
              </w:rPr>
              <w:t>Result 1.2: Planning and reporting of the budget organisations based</w:t>
            </w:r>
            <w:r>
              <w:rPr>
                <w:spacing w:val="71"/>
                <w:w w:val="150"/>
                <w:sz w:val="24"/>
              </w:rPr>
              <w:t xml:space="preserve">   </w:t>
            </w:r>
            <w:r>
              <w:rPr>
                <w:sz w:val="24"/>
              </w:rPr>
              <w:t>on</w:t>
            </w:r>
            <w:r>
              <w:rPr>
                <w:spacing w:val="73"/>
                <w:w w:val="150"/>
                <w:sz w:val="24"/>
              </w:rPr>
              <w:t xml:space="preserve">   </w:t>
            </w:r>
            <w:r>
              <w:rPr>
                <w:spacing w:val="-4"/>
                <w:sz w:val="24"/>
              </w:rPr>
              <w:t>risk</w:t>
            </w:r>
          </w:p>
          <w:p w14:paraId="765B11FC" w14:textId="77777777" w:rsidR="00791FD9" w:rsidRDefault="00CE0037">
            <w:pPr>
              <w:pStyle w:val="TableParagraph"/>
              <w:tabs>
                <w:tab w:val="left" w:pos="2423"/>
              </w:tabs>
              <w:ind w:left="648" w:right="98"/>
              <w:rPr>
                <w:sz w:val="24"/>
              </w:rPr>
            </w:pPr>
            <w:r>
              <w:rPr>
                <w:spacing w:val="-2"/>
                <w:sz w:val="24"/>
              </w:rPr>
              <w:t>management</w:t>
            </w:r>
            <w:r>
              <w:rPr>
                <w:sz w:val="24"/>
              </w:rPr>
              <w:tab/>
            </w:r>
            <w:r>
              <w:rPr>
                <w:spacing w:val="-4"/>
                <w:sz w:val="24"/>
              </w:rPr>
              <w:t xml:space="preserve">and </w:t>
            </w:r>
            <w:r>
              <w:rPr>
                <w:spacing w:val="-2"/>
                <w:sz w:val="24"/>
              </w:rPr>
              <w:t xml:space="preserve">performance </w:t>
            </w:r>
            <w:r>
              <w:rPr>
                <w:sz w:val="24"/>
              </w:rPr>
              <w:t>indicators</w:t>
            </w:r>
            <w:r>
              <w:rPr>
                <w:spacing w:val="80"/>
                <w:sz w:val="24"/>
              </w:rPr>
              <w:t xml:space="preserve"> </w:t>
            </w:r>
            <w:r>
              <w:rPr>
                <w:sz w:val="24"/>
              </w:rPr>
              <w:t>developed and piloted.</w:t>
            </w:r>
          </w:p>
          <w:p w14:paraId="765B11FD" w14:textId="77777777" w:rsidR="00791FD9" w:rsidRDefault="00791FD9">
            <w:pPr>
              <w:pStyle w:val="TableParagraph"/>
              <w:spacing w:before="1"/>
              <w:rPr>
                <w:sz w:val="24"/>
              </w:rPr>
            </w:pPr>
          </w:p>
          <w:p w14:paraId="765B11FE" w14:textId="77777777" w:rsidR="00791FD9" w:rsidRDefault="00CE0037">
            <w:pPr>
              <w:pStyle w:val="TableParagraph"/>
              <w:tabs>
                <w:tab w:val="left" w:pos="1648"/>
                <w:tab w:val="left" w:pos="2116"/>
                <w:tab w:val="left" w:pos="2344"/>
                <w:tab w:val="left" w:pos="2423"/>
              </w:tabs>
              <w:ind w:left="648" w:right="96"/>
              <w:rPr>
                <w:sz w:val="24"/>
              </w:rPr>
            </w:pPr>
            <w:r>
              <w:rPr>
                <w:sz w:val="24"/>
              </w:rPr>
              <w:t>Result</w:t>
            </w:r>
            <w:r>
              <w:rPr>
                <w:spacing w:val="33"/>
                <w:sz w:val="24"/>
              </w:rPr>
              <w:t xml:space="preserve"> </w:t>
            </w:r>
            <w:r>
              <w:rPr>
                <w:sz w:val="24"/>
              </w:rPr>
              <w:t>1.3:</w:t>
            </w:r>
            <w:r>
              <w:rPr>
                <w:spacing w:val="33"/>
                <w:sz w:val="24"/>
              </w:rPr>
              <w:t xml:space="preserve"> </w:t>
            </w:r>
            <w:r>
              <w:rPr>
                <w:sz w:val="24"/>
              </w:rPr>
              <w:t xml:space="preserve">Increased </w:t>
            </w:r>
            <w:r>
              <w:rPr>
                <w:spacing w:val="-2"/>
                <w:sz w:val="24"/>
              </w:rPr>
              <w:t>number</w:t>
            </w:r>
            <w:r>
              <w:rPr>
                <w:sz w:val="24"/>
              </w:rPr>
              <w:tab/>
            </w:r>
            <w:r>
              <w:rPr>
                <w:spacing w:val="-6"/>
                <w:sz w:val="24"/>
              </w:rPr>
              <w:t>of</w:t>
            </w:r>
            <w:r>
              <w:rPr>
                <w:sz w:val="24"/>
              </w:rPr>
              <w:tab/>
            </w:r>
            <w:r>
              <w:rPr>
                <w:spacing w:val="-2"/>
                <w:sz w:val="24"/>
              </w:rPr>
              <w:t>budget organisations</w:t>
            </w:r>
            <w:r>
              <w:rPr>
                <w:sz w:val="24"/>
              </w:rPr>
              <w:tab/>
            </w:r>
            <w:r>
              <w:rPr>
                <w:sz w:val="24"/>
              </w:rPr>
              <w:tab/>
            </w:r>
            <w:r>
              <w:rPr>
                <w:spacing w:val="-4"/>
                <w:sz w:val="24"/>
              </w:rPr>
              <w:t xml:space="preserve">with </w:t>
            </w:r>
            <w:r>
              <w:rPr>
                <w:spacing w:val="-2"/>
                <w:sz w:val="24"/>
              </w:rPr>
              <w:t>implemented procedures</w:t>
            </w:r>
            <w:r>
              <w:rPr>
                <w:sz w:val="24"/>
              </w:rPr>
              <w:tab/>
            </w:r>
            <w:r>
              <w:rPr>
                <w:sz w:val="24"/>
              </w:rPr>
              <w:tab/>
            </w:r>
            <w:r>
              <w:rPr>
                <w:sz w:val="24"/>
              </w:rPr>
              <w:tab/>
            </w:r>
            <w:r>
              <w:rPr>
                <w:spacing w:val="-4"/>
                <w:sz w:val="24"/>
              </w:rPr>
              <w:t xml:space="preserve">and </w:t>
            </w:r>
            <w:r>
              <w:rPr>
                <w:sz w:val="24"/>
              </w:rPr>
              <w:t>enhanced</w:t>
            </w:r>
            <w:r>
              <w:rPr>
                <w:spacing w:val="8"/>
                <w:sz w:val="24"/>
              </w:rPr>
              <w:t xml:space="preserve"> </w:t>
            </w:r>
            <w:r>
              <w:rPr>
                <w:sz w:val="24"/>
              </w:rPr>
              <w:t>capacity</w:t>
            </w:r>
            <w:r>
              <w:rPr>
                <w:spacing w:val="4"/>
                <w:sz w:val="24"/>
              </w:rPr>
              <w:t xml:space="preserve"> </w:t>
            </w:r>
            <w:r>
              <w:rPr>
                <w:spacing w:val="-5"/>
                <w:sz w:val="24"/>
              </w:rPr>
              <w:t>for</w:t>
            </w:r>
          </w:p>
          <w:p w14:paraId="765B11FF" w14:textId="77777777" w:rsidR="00791FD9" w:rsidRDefault="00CE0037">
            <w:pPr>
              <w:pStyle w:val="TableParagraph"/>
              <w:tabs>
                <w:tab w:val="left" w:pos="2423"/>
              </w:tabs>
              <w:spacing w:line="270" w:lineRule="atLeast"/>
              <w:ind w:left="648" w:right="98"/>
              <w:rPr>
                <w:sz w:val="24"/>
              </w:rPr>
            </w:pPr>
            <w:r>
              <w:rPr>
                <w:spacing w:val="-2"/>
                <w:sz w:val="24"/>
              </w:rPr>
              <w:t>organizing, monitoring</w:t>
            </w:r>
            <w:r>
              <w:rPr>
                <w:sz w:val="24"/>
              </w:rPr>
              <w:tab/>
            </w:r>
            <w:r>
              <w:rPr>
                <w:spacing w:val="-4"/>
                <w:sz w:val="24"/>
              </w:rPr>
              <w:t>and</w:t>
            </w:r>
          </w:p>
        </w:tc>
        <w:tc>
          <w:tcPr>
            <w:tcW w:w="4171" w:type="dxa"/>
          </w:tcPr>
          <w:p w14:paraId="765B1200" w14:textId="77777777" w:rsidR="00791FD9" w:rsidRDefault="00CE0037">
            <w:pPr>
              <w:pStyle w:val="TableParagraph"/>
              <w:numPr>
                <w:ilvl w:val="2"/>
                <w:numId w:val="22"/>
              </w:numPr>
              <w:tabs>
                <w:tab w:val="left" w:pos="1303"/>
              </w:tabs>
              <w:ind w:right="97" w:firstLine="0"/>
              <w:jc w:val="both"/>
              <w:rPr>
                <w:sz w:val="24"/>
              </w:rPr>
            </w:pPr>
            <w:r>
              <w:rPr>
                <w:sz w:val="24"/>
              </w:rPr>
              <w:t>Administrative capacity for improving/transforming of the managerial accountability at the level of Government of RM based on</w:t>
            </w:r>
            <w:r>
              <w:rPr>
                <w:spacing w:val="40"/>
                <w:sz w:val="24"/>
              </w:rPr>
              <w:t xml:space="preserve"> </w:t>
            </w:r>
            <w:r>
              <w:rPr>
                <w:sz w:val="24"/>
              </w:rPr>
              <w:t xml:space="preserve">good practice in the EU enhanced and lessons learned from a study visit in EU Member State </w:t>
            </w:r>
            <w:r>
              <w:rPr>
                <w:spacing w:val="-2"/>
                <w:sz w:val="24"/>
              </w:rPr>
              <w:t>(MS).</w:t>
            </w:r>
          </w:p>
          <w:p w14:paraId="765B1201" w14:textId="77777777" w:rsidR="00791FD9" w:rsidRDefault="00791FD9">
            <w:pPr>
              <w:pStyle w:val="TableParagraph"/>
              <w:rPr>
                <w:sz w:val="24"/>
              </w:rPr>
            </w:pPr>
          </w:p>
          <w:p w14:paraId="765B1202" w14:textId="77777777" w:rsidR="00791FD9" w:rsidRDefault="00791FD9">
            <w:pPr>
              <w:pStyle w:val="TableParagraph"/>
              <w:rPr>
                <w:sz w:val="24"/>
              </w:rPr>
            </w:pPr>
          </w:p>
          <w:p w14:paraId="765B1203" w14:textId="77777777" w:rsidR="00791FD9" w:rsidRDefault="00791FD9">
            <w:pPr>
              <w:pStyle w:val="TableParagraph"/>
              <w:rPr>
                <w:sz w:val="24"/>
              </w:rPr>
            </w:pPr>
          </w:p>
          <w:p w14:paraId="765B1204" w14:textId="77777777" w:rsidR="00791FD9" w:rsidRDefault="00791FD9">
            <w:pPr>
              <w:pStyle w:val="TableParagraph"/>
              <w:rPr>
                <w:sz w:val="24"/>
              </w:rPr>
            </w:pPr>
          </w:p>
          <w:p w14:paraId="765B1205" w14:textId="77777777" w:rsidR="00791FD9" w:rsidRDefault="00791FD9">
            <w:pPr>
              <w:pStyle w:val="TableParagraph"/>
              <w:rPr>
                <w:sz w:val="24"/>
              </w:rPr>
            </w:pPr>
          </w:p>
          <w:p w14:paraId="765B1206" w14:textId="77777777" w:rsidR="00791FD9" w:rsidRDefault="00791FD9">
            <w:pPr>
              <w:pStyle w:val="TableParagraph"/>
              <w:rPr>
                <w:sz w:val="24"/>
              </w:rPr>
            </w:pPr>
          </w:p>
          <w:p w14:paraId="765B1207" w14:textId="77777777" w:rsidR="00791FD9" w:rsidRDefault="00791FD9">
            <w:pPr>
              <w:pStyle w:val="TableParagraph"/>
              <w:rPr>
                <w:sz w:val="24"/>
              </w:rPr>
            </w:pPr>
          </w:p>
          <w:p w14:paraId="765B1208" w14:textId="77777777" w:rsidR="00791FD9" w:rsidRDefault="00791FD9">
            <w:pPr>
              <w:pStyle w:val="TableParagraph"/>
              <w:rPr>
                <w:sz w:val="24"/>
              </w:rPr>
            </w:pPr>
          </w:p>
          <w:p w14:paraId="765B1209" w14:textId="77777777" w:rsidR="00791FD9" w:rsidRDefault="00791FD9">
            <w:pPr>
              <w:pStyle w:val="TableParagraph"/>
              <w:rPr>
                <w:sz w:val="24"/>
              </w:rPr>
            </w:pPr>
          </w:p>
          <w:p w14:paraId="765B120A" w14:textId="77777777" w:rsidR="00791FD9" w:rsidRDefault="00791FD9">
            <w:pPr>
              <w:pStyle w:val="TableParagraph"/>
              <w:rPr>
                <w:sz w:val="24"/>
              </w:rPr>
            </w:pPr>
          </w:p>
          <w:p w14:paraId="765B120B" w14:textId="77777777" w:rsidR="00791FD9" w:rsidRDefault="00791FD9">
            <w:pPr>
              <w:pStyle w:val="TableParagraph"/>
              <w:rPr>
                <w:sz w:val="24"/>
              </w:rPr>
            </w:pPr>
          </w:p>
          <w:p w14:paraId="765B120C" w14:textId="77777777" w:rsidR="00791FD9" w:rsidRDefault="00791FD9">
            <w:pPr>
              <w:pStyle w:val="TableParagraph"/>
              <w:spacing w:before="272"/>
              <w:rPr>
                <w:sz w:val="24"/>
              </w:rPr>
            </w:pPr>
          </w:p>
          <w:p w14:paraId="765B120D" w14:textId="77777777" w:rsidR="00791FD9" w:rsidRDefault="00CE0037">
            <w:pPr>
              <w:pStyle w:val="TableParagraph"/>
              <w:numPr>
                <w:ilvl w:val="2"/>
                <w:numId w:val="22"/>
              </w:numPr>
              <w:tabs>
                <w:tab w:val="left" w:pos="1281"/>
              </w:tabs>
              <w:ind w:right="96" w:firstLine="0"/>
              <w:jc w:val="both"/>
              <w:rPr>
                <w:sz w:val="24"/>
              </w:rPr>
            </w:pPr>
            <w:r>
              <w:rPr>
                <w:sz w:val="24"/>
              </w:rPr>
              <w:t>Principles and standards for decentralized business process management defined in relevant secondary regulations piloted minimum</w:t>
            </w:r>
            <w:r>
              <w:rPr>
                <w:spacing w:val="76"/>
                <w:sz w:val="24"/>
              </w:rPr>
              <w:t xml:space="preserve"> </w:t>
            </w:r>
            <w:r>
              <w:rPr>
                <w:sz w:val="24"/>
              </w:rPr>
              <w:t>in</w:t>
            </w:r>
            <w:r>
              <w:rPr>
                <w:spacing w:val="74"/>
                <w:sz w:val="24"/>
              </w:rPr>
              <w:t xml:space="preserve"> </w:t>
            </w:r>
            <w:r>
              <w:rPr>
                <w:sz w:val="24"/>
              </w:rPr>
              <w:t>at</w:t>
            </w:r>
            <w:r>
              <w:rPr>
                <w:spacing w:val="77"/>
                <w:sz w:val="24"/>
              </w:rPr>
              <w:t xml:space="preserve"> </w:t>
            </w:r>
            <w:r>
              <w:rPr>
                <w:sz w:val="24"/>
              </w:rPr>
              <w:t>least</w:t>
            </w:r>
            <w:r>
              <w:rPr>
                <w:spacing w:val="77"/>
                <w:sz w:val="24"/>
              </w:rPr>
              <w:t xml:space="preserve"> </w:t>
            </w:r>
            <w:r>
              <w:rPr>
                <w:sz w:val="24"/>
              </w:rPr>
              <w:t>one</w:t>
            </w:r>
            <w:r>
              <w:rPr>
                <w:spacing w:val="75"/>
                <w:sz w:val="24"/>
              </w:rPr>
              <w:t xml:space="preserve"> </w:t>
            </w:r>
            <w:r>
              <w:rPr>
                <w:spacing w:val="-2"/>
                <w:sz w:val="24"/>
              </w:rPr>
              <w:t>central</w:t>
            </w:r>
          </w:p>
          <w:p w14:paraId="765B120E" w14:textId="77777777" w:rsidR="00791FD9" w:rsidRDefault="00CE0037">
            <w:pPr>
              <w:pStyle w:val="TableParagraph"/>
              <w:spacing w:line="270" w:lineRule="atLeast"/>
              <w:ind w:left="646" w:right="100"/>
              <w:jc w:val="both"/>
              <w:rPr>
                <w:sz w:val="24"/>
              </w:rPr>
            </w:pPr>
            <w:r>
              <w:rPr>
                <w:sz w:val="24"/>
              </w:rPr>
              <w:t>level organization (Main Budget Spending Unit – MBSU).</w:t>
            </w:r>
          </w:p>
        </w:tc>
        <w:tc>
          <w:tcPr>
            <w:tcW w:w="2688" w:type="dxa"/>
          </w:tcPr>
          <w:p w14:paraId="765B120F" w14:textId="77777777" w:rsidR="00791FD9" w:rsidRDefault="00CE0037">
            <w:pPr>
              <w:pStyle w:val="TableParagraph"/>
              <w:numPr>
                <w:ilvl w:val="2"/>
                <w:numId w:val="21"/>
              </w:numPr>
              <w:tabs>
                <w:tab w:val="left" w:pos="706"/>
              </w:tabs>
              <w:ind w:left="106" w:right="145" w:firstLine="0"/>
              <w:rPr>
                <w:sz w:val="24"/>
              </w:rPr>
            </w:pPr>
            <w:r>
              <w:rPr>
                <w:sz w:val="24"/>
              </w:rPr>
              <w:t>Report from a study visit to an EU member state for improving the BC administrative capacity on</w:t>
            </w:r>
            <w:r>
              <w:rPr>
                <w:spacing w:val="-15"/>
                <w:sz w:val="24"/>
              </w:rPr>
              <w:t xml:space="preserve"> </w:t>
            </w:r>
            <w:r>
              <w:rPr>
                <w:sz w:val="24"/>
              </w:rPr>
              <w:t>improving</w:t>
            </w:r>
            <w:r>
              <w:rPr>
                <w:spacing w:val="-15"/>
                <w:sz w:val="24"/>
              </w:rPr>
              <w:t xml:space="preserve"> </w:t>
            </w:r>
            <w:r>
              <w:rPr>
                <w:sz w:val="24"/>
              </w:rPr>
              <w:t>managerial accountability at Government level</w:t>
            </w:r>
          </w:p>
          <w:p w14:paraId="765B1210" w14:textId="77777777" w:rsidR="00791FD9" w:rsidRDefault="00CE0037">
            <w:pPr>
              <w:pStyle w:val="TableParagraph"/>
              <w:numPr>
                <w:ilvl w:val="2"/>
                <w:numId w:val="20"/>
              </w:numPr>
              <w:tabs>
                <w:tab w:val="left" w:pos="691"/>
              </w:tabs>
              <w:spacing w:before="271"/>
              <w:ind w:left="106" w:right="116" w:firstLine="0"/>
              <w:rPr>
                <w:sz w:val="24"/>
              </w:rPr>
            </w:pPr>
            <w:r>
              <w:rPr>
                <w:sz w:val="24"/>
              </w:rPr>
              <w:t>Analytical report, outlining the current status and recommended transformation for clear division between governing bodies, management level, role of the IA linked to the public resources they are in</w:t>
            </w:r>
            <w:r>
              <w:rPr>
                <w:spacing w:val="-9"/>
                <w:sz w:val="24"/>
              </w:rPr>
              <w:t xml:space="preserve"> </w:t>
            </w:r>
            <w:r>
              <w:rPr>
                <w:sz w:val="24"/>
              </w:rPr>
              <w:t>charge</w:t>
            </w:r>
            <w:r>
              <w:rPr>
                <w:spacing w:val="-10"/>
                <w:sz w:val="24"/>
              </w:rPr>
              <w:t xml:space="preserve"> </w:t>
            </w:r>
            <w:r>
              <w:rPr>
                <w:sz w:val="24"/>
              </w:rPr>
              <w:t>of</w:t>
            </w:r>
            <w:r>
              <w:rPr>
                <w:spacing w:val="-10"/>
                <w:sz w:val="24"/>
              </w:rPr>
              <w:t xml:space="preserve"> </w:t>
            </w:r>
            <w:r>
              <w:rPr>
                <w:sz w:val="24"/>
              </w:rPr>
              <w:t>and</w:t>
            </w:r>
            <w:r>
              <w:rPr>
                <w:spacing w:val="-9"/>
                <w:sz w:val="24"/>
              </w:rPr>
              <w:t xml:space="preserve"> </w:t>
            </w:r>
            <w:r>
              <w:rPr>
                <w:sz w:val="24"/>
              </w:rPr>
              <w:t>based</w:t>
            </w:r>
            <w:r>
              <w:rPr>
                <w:spacing w:val="-9"/>
                <w:sz w:val="24"/>
              </w:rPr>
              <w:t xml:space="preserve"> </w:t>
            </w:r>
            <w:r>
              <w:rPr>
                <w:sz w:val="24"/>
              </w:rPr>
              <w:t>on the experience from a study visit to EU</w:t>
            </w:r>
            <w:r>
              <w:rPr>
                <w:spacing w:val="40"/>
                <w:sz w:val="24"/>
              </w:rPr>
              <w:t xml:space="preserve"> </w:t>
            </w:r>
            <w:r>
              <w:rPr>
                <w:sz w:val="24"/>
              </w:rPr>
              <w:t>Member State.</w:t>
            </w:r>
          </w:p>
          <w:p w14:paraId="765B1211" w14:textId="77777777" w:rsidR="00791FD9" w:rsidRDefault="00791FD9">
            <w:pPr>
              <w:pStyle w:val="TableParagraph"/>
              <w:spacing w:before="1"/>
              <w:rPr>
                <w:sz w:val="24"/>
              </w:rPr>
            </w:pPr>
          </w:p>
          <w:p w14:paraId="765B1212" w14:textId="77777777" w:rsidR="00791FD9" w:rsidRDefault="00CE0037">
            <w:pPr>
              <w:pStyle w:val="TableParagraph"/>
              <w:numPr>
                <w:ilvl w:val="2"/>
                <w:numId w:val="20"/>
              </w:numPr>
              <w:tabs>
                <w:tab w:val="left" w:pos="706"/>
              </w:tabs>
              <w:ind w:left="106" w:right="117" w:firstLine="0"/>
              <w:rPr>
                <w:sz w:val="24"/>
              </w:rPr>
            </w:pPr>
            <w:r>
              <w:rPr>
                <w:spacing w:val="-2"/>
                <w:sz w:val="24"/>
              </w:rPr>
              <w:t xml:space="preserve">Updated/new </w:t>
            </w:r>
            <w:r>
              <w:rPr>
                <w:sz w:val="24"/>
              </w:rPr>
              <w:t>regulations / guidelines on</w:t>
            </w:r>
            <w:r>
              <w:rPr>
                <w:spacing w:val="-2"/>
                <w:sz w:val="24"/>
              </w:rPr>
              <w:t xml:space="preserve"> </w:t>
            </w:r>
            <w:r>
              <w:rPr>
                <w:sz w:val="24"/>
              </w:rPr>
              <w:t>decentralized</w:t>
            </w:r>
            <w:r>
              <w:rPr>
                <w:spacing w:val="-1"/>
                <w:sz w:val="24"/>
              </w:rPr>
              <w:t xml:space="preserve"> </w:t>
            </w:r>
            <w:r>
              <w:rPr>
                <w:spacing w:val="-2"/>
                <w:sz w:val="24"/>
              </w:rPr>
              <w:t>business</w:t>
            </w:r>
          </w:p>
          <w:p w14:paraId="765B1213" w14:textId="77777777" w:rsidR="00791FD9" w:rsidRDefault="00CE0037">
            <w:pPr>
              <w:pStyle w:val="TableParagraph"/>
              <w:spacing w:line="270" w:lineRule="atLeast"/>
              <w:ind w:left="106" w:right="501"/>
              <w:rPr>
                <w:sz w:val="24"/>
              </w:rPr>
            </w:pPr>
            <w:r>
              <w:rPr>
                <w:sz w:val="24"/>
              </w:rPr>
              <w:t>process</w:t>
            </w:r>
            <w:r>
              <w:rPr>
                <w:spacing w:val="-15"/>
                <w:sz w:val="24"/>
              </w:rPr>
              <w:t xml:space="preserve"> </w:t>
            </w:r>
            <w:r>
              <w:rPr>
                <w:sz w:val="24"/>
              </w:rPr>
              <w:t xml:space="preserve">management, </w:t>
            </w:r>
            <w:r>
              <w:rPr>
                <w:spacing w:val="-2"/>
                <w:sz w:val="24"/>
              </w:rPr>
              <w:t>managerial</w:t>
            </w:r>
          </w:p>
        </w:tc>
        <w:tc>
          <w:tcPr>
            <w:tcW w:w="1706" w:type="dxa"/>
          </w:tcPr>
          <w:p w14:paraId="765B1214" w14:textId="77777777" w:rsidR="00791FD9" w:rsidRDefault="00CE0037">
            <w:pPr>
              <w:pStyle w:val="TableParagraph"/>
              <w:ind w:left="107" w:right="135"/>
              <w:rPr>
                <w:sz w:val="24"/>
              </w:rPr>
            </w:pPr>
            <w:r>
              <w:rPr>
                <w:sz w:val="24"/>
              </w:rPr>
              <w:t>The overall risk for the IMC is the need to coordinate</w:t>
            </w:r>
            <w:r>
              <w:rPr>
                <w:spacing w:val="-6"/>
                <w:sz w:val="24"/>
              </w:rPr>
              <w:t xml:space="preserve"> </w:t>
            </w:r>
            <w:r>
              <w:rPr>
                <w:sz w:val="24"/>
              </w:rPr>
              <w:t xml:space="preserve">and </w:t>
            </w:r>
            <w:r>
              <w:rPr>
                <w:spacing w:val="-2"/>
                <w:sz w:val="24"/>
              </w:rPr>
              <w:t xml:space="preserve">implement </w:t>
            </w:r>
            <w:r>
              <w:rPr>
                <w:sz w:val="24"/>
              </w:rPr>
              <w:t>actions</w:t>
            </w:r>
            <w:r>
              <w:rPr>
                <w:spacing w:val="-15"/>
                <w:sz w:val="24"/>
              </w:rPr>
              <w:t xml:space="preserve"> </w:t>
            </w:r>
            <w:r>
              <w:rPr>
                <w:sz w:val="24"/>
              </w:rPr>
              <w:t>hand</w:t>
            </w:r>
            <w:r>
              <w:rPr>
                <w:spacing w:val="-15"/>
                <w:sz w:val="24"/>
              </w:rPr>
              <w:t xml:space="preserve"> </w:t>
            </w:r>
            <w:r>
              <w:rPr>
                <w:sz w:val="24"/>
              </w:rPr>
              <w:t xml:space="preserve">in hand with the </w:t>
            </w:r>
            <w:r>
              <w:rPr>
                <w:spacing w:val="-4"/>
                <w:sz w:val="24"/>
              </w:rPr>
              <w:t>PAR.</w:t>
            </w:r>
          </w:p>
        </w:tc>
        <w:tc>
          <w:tcPr>
            <w:tcW w:w="1984" w:type="dxa"/>
          </w:tcPr>
          <w:p w14:paraId="765B1215" w14:textId="77777777" w:rsidR="00791FD9" w:rsidRDefault="00CE0037">
            <w:pPr>
              <w:pStyle w:val="TableParagraph"/>
              <w:ind w:left="108" w:right="201"/>
              <w:rPr>
                <w:sz w:val="24"/>
              </w:rPr>
            </w:pPr>
            <w:r>
              <w:rPr>
                <w:sz w:val="24"/>
              </w:rPr>
              <w:t>The MoF’ top management</w:t>
            </w:r>
            <w:r>
              <w:rPr>
                <w:spacing w:val="-15"/>
                <w:sz w:val="24"/>
              </w:rPr>
              <w:t xml:space="preserve"> </w:t>
            </w:r>
            <w:r>
              <w:rPr>
                <w:sz w:val="24"/>
              </w:rPr>
              <w:t xml:space="preserve">will </w:t>
            </w:r>
            <w:r>
              <w:rPr>
                <w:spacing w:val="-2"/>
                <w:sz w:val="24"/>
              </w:rPr>
              <w:t xml:space="preserve">ensure </w:t>
            </w:r>
            <w:r>
              <w:rPr>
                <w:sz w:val="24"/>
              </w:rPr>
              <w:t xml:space="preserve">coordination and joint discussions with the PAR’ </w:t>
            </w:r>
            <w:r>
              <w:rPr>
                <w:spacing w:val="-2"/>
                <w:sz w:val="24"/>
              </w:rPr>
              <w:t>implementing actors.</w:t>
            </w:r>
          </w:p>
        </w:tc>
      </w:tr>
    </w:tbl>
    <w:p w14:paraId="765B1217" w14:textId="77777777" w:rsidR="00791FD9" w:rsidRDefault="00791FD9">
      <w:pPr>
        <w:pStyle w:val="TableParagraph"/>
        <w:rPr>
          <w:sz w:val="24"/>
        </w:rPr>
        <w:sectPr w:rsidR="00791FD9">
          <w:pgSz w:w="16850" w:h="11910" w:orient="landscape"/>
          <w:pgMar w:top="1340" w:right="141" w:bottom="1280" w:left="850" w:header="0" w:footer="1096" w:gutter="0"/>
          <w:cols w:space="720"/>
        </w:sectPr>
      </w:pPr>
    </w:p>
    <w:p w14:paraId="765B1218"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236" w14:textId="77777777">
        <w:trPr>
          <w:trHeight w:val="8833"/>
        </w:trPr>
        <w:tc>
          <w:tcPr>
            <w:tcW w:w="1308" w:type="dxa"/>
          </w:tcPr>
          <w:p w14:paraId="765B1219" w14:textId="77777777" w:rsidR="00791FD9" w:rsidRDefault="00791FD9">
            <w:pPr>
              <w:pStyle w:val="TableParagraph"/>
              <w:rPr>
                <w:sz w:val="24"/>
              </w:rPr>
            </w:pPr>
          </w:p>
        </w:tc>
        <w:tc>
          <w:tcPr>
            <w:tcW w:w="2880" w:type="dxa"/>
          </w:tcPr>
          <w:p w14:paraId="765B121A" w14:textId="77777777" w:rsidR="00791FD9" w:rsidRDefault="00CE0037">
            <w:pPr>
              <w:pStyle w:val="TableParagraph"/>
              <w:ind w:left="648" w:right="99"/>
              <w:jc w:val="both"/>
              <w:rPr>
                <w:sz w:val="24"/>
              </w:rPr>
            </w:pPr>
            <w:r>
              <w:rPr>
                <w:sz w:val="24"/>
              </w:rPr>
              <w:t>reporting on internal managerial control in the public sector.</w:t>
            </w:r>
          </w:p>
        </w:tc>
        <w:tc>
          <w:tcPr>
            <w:tcW w:w="4171" w:type="dxa"/>
          </w:tcPr>
          <w:p w14:paraId="765B121B" w14:textId="77777777" w:rsidR="00791FD9" w:rsidRDefault="00791FD9">
            <w:pPr>
              <w:pStyle w:val="TableParagraph"/>
              <w:rPr>
                <w:sz w:val="24"/>
              </w:rPr>
            </w:pPr>
          </w:p>
          <w:p w14:paraId="765B121C" w14:textId="77777777" w:rsidR="00791FD9" w:rsidRDefault="00791FD9">
            <w:pPr>
              <w:pStyle w:val="TableParagraph"/>
              <w:rPr>
                <w:sz w:val="24"/>
              </w:rPr>
            </w:pPr>
          </w:p>
          <w:p w14:paraId="765B121D" w14:textId="77777777" w:rsidR="00791FD9" w:rsidRDefault="00791FD9">
            <w:pPr>
              <w:pStyle w:val="TableParagraph"/>
              <w:rPr>
                <w:sz w:val="24"/>
              </w:rPr>
            </w:pPr>
          </w:p>
          <w:p w14:paraId="765B121E" w14:textId="77777777" w:rsidR="00791FD9" w:rsidRDefault="00791FD9">
            <w:pPr>
              <w:pStyle w:val="TableParagraph"/>
              <w:rPr>
                <w:sz w:val="24"/>
              </w:rPr>
            </w:pPr>
          </w:p>
          <w:p w14:paraId="765B121F" w14:textId="77777777" w:rsidR="00791FD9" w:rsidRDefault="00791FD9">
            <w:pPr>
              <w:pStyle w:val="TableParagraph"/>
              <w:rPr>
                <w:sz w:val="24"/>
              </w:rPr>
            </w:pPr>
          </w:p>
          <w:p w14:paraId="765B1220" w14:textId="77777777" w:rsidR="00791FD9" w:rsidRDefault="00791FD9">
            <w:pPr>
              <w:pStyle w:val="TableParagraph"/>
              <w:rPr>
                <w:sz w:val="24"/>
              </w:rPr>
            </w:pPr>
          </w:p>
          <w:p w14:paraId="765B1221" w14:textId="77777777" w:rsidR="00791FD9" w:rsidRDefault="00791FD9">
            <w:pPr>
              <w:pStyle w:val="TableParagraph"/>
              <w:rPr>
                <w:sz w:val="24"/>
              </w:rPr>
            </w:pPr>
          </w:p>
          <w:p w14:paraId="765B1222" w14:textId="77777777" w:rsidR="00791FD9" w:rsidRDefault="00791FD9">
            <w:pPr>
              <w:pStyle w:val="TableParagraph"/>
              <w:spacing w:before="270"/>
              <w:rPr>
                <w:sz w:val="24"/>
              </w:rPr>
            </w:pPr>
          </w:p>
          <w:p w14:paraId="765B1223" w14:textId="77777777" w:rsidR="00791FD9" w:rsidRDefault="00CE0037">
            <w:pPr>
              <w:pStyle w:val="TableParagraph"/>
              <w:numPr>
                <w:ilvl w:val="2"/>
                <w:numId w:val="19"/>
              </w:numPr>
              <w:tabs>
                <w:tab w:val="left" w:pos="1432"/>
              </w:tabs>
              <w:spacing w:before="1"/>
              <w:ind w:right="97" w:firstLine="0"/>
              <w:jc w:val="both"/>
              <w:rPr>
                <w:sz w:val="24"/>
              </w:rPr>
            </w:pPr>
            <w:r>
              <w:rPr>
                <w:sz w:val="24"/>
              </w:rPr>
              <w:t>Key business processes defined and documented with priority on PFM, public procurement and other resource processes in at least one central level organisations.</w:t>
            </w:r>
          </w:p>
          <w:p w14:paraId="765B1224" w14:textId="77777777" w:rsidR="00791FD9" w:rsidRDefault="00CE0037">
            <w:pPr>
              <w:pStyle w:val="TableParagraph"/>
              <w:numPr>
                <w:ilvl w:val="2"/>
                <w:numId w:val="19"/>
              </w:numPr>
              <w:tabs>
                <w:tab w:val="left" w:pos="1396"/>
              </w:tabs>
              <w:ind w:right="95" w:firstLine="0"/>
              <w:jc w:val="both"/>
              <w:rPr>
                <w:sz w:val="24"/>
              </w:rPr>
            </w:pPr>
            <w:r>
              <w:rPr>
                <w:sz w:val="24"/>
              </w:rPr>
              <w:t xml:space="preserve">Managerial accountability and delegation of duties’ model developed and piloted in at least one MBSU and its subordinated </w:t>
            </w:r>
            <w:r>
              <w:rPr>
                <w:spacing w:val="-2"/>
                <w:sz w:val="24"/>
              </w:rPr>
              <w:t>organisations.</w:t>
            </w:r>
          </w:p>
          <w:p w14:paraId="765B1225" w14:textId="77777777" w:rsidR="00791FD9" w:rsidRDefault="00791FD9">
            <w:pPr>
              <w:pStyle w:val="TableParagraph"/>
              <w:rPr>
                <w:sz w:val="24"/>
              </w:rPr>
            </w:pPr>
          </w:p>
          <w:p w14:paraId="765B1226" w14:textId="77777777" w:rsidR="00791FD9" w:rsidRDefault="00791FD9">
            <w:pPr>
              <w:pStyle w:val="TableParagraph"/>
              <w:rPr>
                <w:sz w:val="24"/>
              </w:rPr>
            </w:pPr>
          </w:p>
          <w:p w14:paraId="765B1227" w14:textId="77777777" w:rsidR="00791FD9" w:rsidRDefault="00791FD9">
            <w:pPr>
              <w:pStyle w:val="TableParagraph"/>
              <w:rPr>
                <w:sz w:val="24"/>
              </w:rPr>
            </w:pPr>
          </w:p>
          <w:p w14:paraId="765B1228" w14:textId="77777777" w:rsidR="00791FD9" w:rsidRDefault="00791FD9">
            <w:pPr>
              <w:pStyle w:val="TableParagraph"/>
              <w:rPr>
                <w:sz w:val="24"/>
              </w:rPr>
            </w:pPr>
          </w:p>
          <w:p w14:paraId="765B1229" w14:textId="77777777" w:rsidR="00791FD9" w:rsidRDefault="00791FD9">
            <w:pPr>
              <w:pStyle w:val="TableParagraph"/>
              <w:rPr>
                <w:sz w:val="24"/>
              </w:rPr>
            </w:pPr>
          </w:p>
          <w:p w14:paraId="765B122A" w14:textId="77777777" w:rsidR="00791FD9" w:rsidRDefault="00791FD9">
            <w:pPr>
              <w:pStyle w:val="TableParagraph"/>
              <w:spacing w:before="1"/>
              <w:rPr>
                <w:sz w:val="24"/>
              </w:rPr>
            </w:pPr>
          </w:p>
          <w:p w14:paraId="765B122B" w14:textId="77777777" w:rsidR="00791FD9" w:rsidRDefault="00CE0037">
            <w:pPr>
              <w:pStyle w:val="TableParagraph"/>
              <w:numPr>
                <w:ilvl w:val="2"/>
                <w:numId w:val="19"/>
              </w:numPr>
              <w:tabs>
                <w:tab w:val="left" w:pos="1742"/>
              </w:tabs>
              <w:ind w:right="97" w:firstLine="0"/>
              <w:jc w:val="both"/>
              <w:rPr>
                <w:sz w:val="24"/>
              </w:rPr>
            </w:pPr>
            <w:r>
              <w:rPr>
                <w:sz w:val="24"/>
              </w:rPr>
              <w:t>Simplified Internal Managerial Control’ model for local self-government level I developed and piloted in at least in one Local Self-government (LSG).</w:t>
            </w:r>
          </w:p>
        </w:tc>
        <w:tc>
          <w:tcPr>
            <w:tcW w:w="2688" w:type="dxa"/>
          </w:tcPr>
          <w:p w14:paraId="765B122C" w14:textId="77777777" w:rsidR="00791FD9" w:rsidRDefault="00CE0037">
            <w:pPr>
              <w:pStyle w:val="TableParagraph"/>
              <w:ind w:left="106" w:right="64"/>
              <w:rPr>
                <w:sz w:val="24"/>
              </w:rPr>
            </w:pPr>
            <w:r>
              <w:rPr>
                <w:sz w:val="24"/>
              </w:rPr>
              <w:t>accountability and delegation</w:t>
            </w:r>
            <w:r>
              <w:rPr>
                <w:spacing w:val="-13"/>
                <w:sz w:val="24"/>
              </w:rPr>
              <w:t xml:space="preserve"> </w:t>
            </w:r>
            <w:r>
              <w:rPr>
                <w:sz w:val="24"/>
              </w:rPr>
              <w:t>of</w:t>
            </w:r>
            <w:r>
              <w:rPr>
                <w:spacing w:val="-14"/>
                <w:sz w:val="24"/>
              </w:rPr>
              <w:t xml:space="preserve"> </w:t>
            </w:r>
            <w:r>
              <w:rPr>
                <w:sz w:val="24"/>
              </w:rPr>
              <w:t>duties,</w:t>
            </w:r>
            <w:r>
              <w:rPr>
                <w:spacing w:val="-13"/>
                <w:sz w:val="24"/>
              </w:rPr>
              <w:t xml:space="preserve"> </w:t>
            </w:r>
            <w:r>
              <w:rPr>
                <w:sz w:val="24"/>
              </w:rPr>
              <w:t>with priority on the PFM.</w:t>
            </w:r>
          </w:p>
          <w:p w14:paraId="765B122D" w14:textId="77777777" w:rsidR="00791FD9" w:rsidRDefault="00CE0037">
            <w:pPr>
              <w:pStyle w:val="TableParagraph"/>
              <w:numPr>
                <w:ilvl w:val="2"/>
                <w:numId w:val="18"/>
              </w:numPr>
              <w:tabs>
                <w:tab w:val="left" w:pos="706"/>
              </w:tabs>
              <w:spacing w:before="270"/>
              <w:ind w:left="106" w:right="158" w:firstLine="0"/>
              <w:rPr>
                <w:sz w:val="24"/>
              </w:rPr>
            </w:pPr>
            <w:r>
              <w:rPr>
                <w:sz w:val="24"/>
              </w:rPr>
              <w:t>Report</w:t>
            </w:r>
            <w:r>
              <w:rPr>
                <w:spacing w:val="-11"/>
                <w:sz w:val="24"/>
              </w:rPr>
              <w:t xml:space="preserve"> </w:t>
            </w:r>
            <w:r>
              <w:rPr>
                <w:sz w:val="24"/>
              </w:rPr>
              <w:t>on</w:t>
            </w:r>
            <w:r>
              <w:rPr>
                <w:spacing w:val="-11"/>
                <w:sz w:val="24"/>
              </w:rPr>
              <w:t xml:space="preserve"> </w:t>
            </w:r>
            <w:r>
              <w:rPr>
                <w:sz w:val="24"/>
              </w:rPr>
              <w:t>the</w:t>
            </w:r>
            <w:r>
              <w:rPr>
                <w:spacing w:val="-12"/>
                <w:sz w:val="24"/>
              </w:rPr>
              <w:t xml:space="preserve"> </w:t>
            </w:r>
            <w:r>
              <w:rPr>
                <w:sz w:val="24"/>
              </w:rPr>
              <w:t>pilot of</w:t>
            </w:r>
            <w:r>
              <w:rPr>
                <w:spacing w:val="-15"/>
                <w:sz w:val="24"/>
              </w:rPr>
              <w:t xml:space="preserve"> </w:t>
            </w:r>
            <w:r>
              <w:rPr>
                <w:sz w:val="24"/>
              </w:rPr>
              <w:t>decentralized</w:t>
            </w:r>
            <w:r>
              <w:rPr>
                <w:spacing w:val="-15"/>
                <w:sz w:val="24"/>
              </w:rPr>
              <w:t xml:space="preserve"> </w:t>
            </w:r>
            <w:r>
              <w:rPr>
                <w:sz w:val="24"/>
              </w:rPr>
              <w:t xml:space="preserve">business process management, </w:t>
            </w:r>
            <w:r>
              <w:rPr>
                <w:spacing w:val="-2"/>
                <w:sz w:val="24"/>
              </w:rPr>
              <w:t xml:space="preserve">managerial </w:t>
            </w:r>
            <w:r>
              <w:rPr>
                <w:sz w:val="24"/>
              </w:rPr>
              <w:t>accountability and delegation of duties at least in one MBSU.</w:t>
            </w:r>
          </w:p>
          <w:p w14:paraId="765B122E" w14:textId="77777777" w:rsidR="00791FD9" w:rsidRDefault="00791FD9">
            <w:pPr>
              <w:pStyle w:val="TableParagraph"/>
              <w:spacing w:before="1"/>
              <w:rPr>
                <w:sz w:val="24"/>
              </w:rPr>
            </w:pPr>
          </w:p>
          <w:p w14:paraId="765B122F" w14:textId="77777777" w:rsidR="00791FD9" w:rsidRDefault="00CE0037">
            <w:pPr>
              <w:pStyle w:val="TableParagraph"/>
              <w:numPr>
                <w:ilvl w:val="2"/>
                <w:numId w:val="18"/>
              </w:numPr>
              <w:tabs>
                <w:tab w:val="left" w:pos="706"/>
              </w:tabs>
              <w:ind w:left="106" w:right="121" w:firstLine="0"/>
              <w:jc w:val="both"/>
              <w:rPr>
                <w:sz w:val="24"/>
              </w:rPr>
            </w:pPr>
            <w:r>
              <w:rPr>
                <w:sz w:val="24"/>
              </w:rPr>
              <w:t>Records</w:t>
            </w:r>
            <w:r>
              <w:rPr>
                <w:spacing w:val="-13"/>
                <w:sz w:val="24"/>
              </w:rPr>
              <w:t xml:space="preserve"> </w:t>
            </w:r>
            <w:r>
              <w:rPr>
                <w:sz w:val="24"/>
              </w:rPr>
              <w:t>on</w:t>
            </w:r>
            <w:r>
              <w:rPr>
                <w:spacing w:val="-12"/>
                <w:sz w:val="24"/>
              </w:rPr>
              <w:t xml:space="preserve"> </w:t>
            </w:r>
            <w:r>
              <w:rPr>
                <w:sz w:val="24"/>
              </w:rPr>
              <w:t>the</w:t>
            </w:r>
            <w:r>
              <w:rPr>
                <w:spacing w:val="-13"/>
                <w:sz w:val="24"/>
              </w:rPr>
              <w:t xml:space="preserve"> </w:t>
            </w:r>
            <w:r>
              <w:rPr>
                <w:sz w:val="24"/>
              </w:rPr>
              <w:t>key business</w:t>
            </w:r>
            <w:r>
              <w:rPr>
                <w:spacing w:val="-13"/>
                <w:sz w:val="24"/>
              </w:rPr>
              <w:t xml:space="preserve"> </w:t>
            </w:r>
            <w:r>
              <w:rPr>
                <w:sz w:val="24"/>
              </w:rPr>
              <w:t>processes</w:t>
            </w:r>
            <w:r>
              <w:rPr>
                <w:spacing w:val="-13"/>
                <w:sz w:val="24"/>
              </w:rPr>
              <w:t xml:space="preserve"> </w:t>
            </w:r>
            <w:r>
              <w:rPr>
                <w:sz w:val="24"/>
              </w:rPr>
              <w:t>in</w:t>
            </w:r>
            <w:r>
              <w:rPr>
                <w:spacing w:val="-12"/>
                <w:sz w:val="24"/>
              </w:rPr>
              <w:t xml:space="preserve"> </w:t>
            </w:r>
            <w:r>
              <w:rPr>
                <w:sz w:val="24"/>
              </w:rPr>
              <w:t xml:space="preserve">one </w:t>
            </w:r>
            <w:r>
              <w:rPr>
                <w:spacing w:val="-2"/>
                <w:sz w:val="24"/>
              </w:rPr>
              <w:t>MBSUs.</w:t>
            </w:r>
          </w:p>
          <w:p w14:paraId="765B1230" w14:textId="77777777" w:rsidR="00791FD9" w:rsidRDefault="00791FD9">
            <w:pPr>
              <w:pStyle w:val="TableParagraph"/>
              <w:rPr>
                <w:sz w:val="24"/>
              </w:rPr>
            </w:pPr>
          </w:p>
          <w:p w14:paraId="765B1231" w14:textId="77777777" w:rsidR="00791FD9" w:rsidRDefault="00CE0037">
            <w:pPr>
              <w:pStyle w:val="TableParagraph"/>
              <w:numPr>
                <w:ilvl w:val="2"/>
                <w:numId w:val="18"/>
              </w:numPr>
              <w:tabs>
                <w:tab w:val="left" w:pos="706"/>
              </w:tabs>
              <w:ind w:left="106" w:right="143" w:firstLine="0"/>
              <w:rPr>
                <w:sz w:val="24"/>
              </w:rPr>
            </w:pPr>
            <w:r>
              <w:rPr>
                <w:sz w:val="24"/>
              </w:rPr>
              <w:t>Joint</w:t>
            </w:r>
            <w:r>
              <w:rPr>
                <w:spacing w:val="-15"/>
                <w:sz w:val="24"/>
              </w:rPr>
              <w:t xml:space="preserve"> </w:t>
            </w:r>
            <w:r>
              <w:rPr>
                <w:sz w:val="24"/>
              </w:rPr>
              <w:t>procedure</w:t>
            </w:r>
            <w:r>
              <w:rPr>
                <w:spacing w:val="-15"/>
                <w:sz w:val="24"/>
              </w:rPr>
              <w:t xml:space="preserve"> </w:t>
            </w:r>
            <w:r>
              <w:rPr>
                <w:sz w:val="24"/>
              </w:rPr>
              <w:t>for MBSU and subordinated bodies on managerial accountability and delegation of duties</w:t>
            </w:r>
          </w:p>
          <w:p w14:paraId="765B1232" w14:textId="77777777" w:rsidR="00791FD9" w:rsidRDefault="00791FD9">
            <w:pPr>
              <w:pStyle w:val="TableParagraph"/>
              <w:spacing w:before="1"/>
              <w:rPr>
                <w:sz w:val="24"/>
              </w:rPr>
            </w:pPr>
          </w:p>
          <w:p w14:paraId="765B1233" w14:textId="77777777" w:rsidR="00791FD9" w:rsidRDefault="00CE0037">
            <w:pPr>
              <w:pStyle w:val="TableParagraph"/>
              <w:ind w:left="106" w:right="171"/>
              <w:rPr>
                <w:sz w:val="24"/>
              </w:rPr>
            </w:pPr>
            <w:r>
              <w:rPr>
                <w:sz w:val="24"/>
              </w:rPr>
              <w:t>1.1.4.</w:t>
            </w:r>
            <w:r>
              <w:rPr>
                <w:spacing w:val="-5"/>
                <w:sz w:val="24"/>
              </w:rPr>
              <w:t xml:space="preserve"> </w:t>
            </w:r>
            <w:r>
              <w:rPr>
                <w:sz w:val="24"/>
              </w:rPr>
              <w:t>Report</w:t>
            </w:r>
            <w:r>
              <w:rPr>
                <w:spacing w:val="-5"/>
                <w:sz w:val="24"/>
              </w:rPr>
              <w:t xml:space="preserve"> </w:t>
            </w:r>
            <w:r>
              <w:rPr>
                <w:sz w:val="24"/>
              </w:rPr>
              <w:t>on</w:t>
            </w:r>
            <w:r>
              <w:rPr>
                <w:spacing w:val="-5"/>
                <w:sz w:val="24"/>
              </w:rPr>
              <w:t xml:space="preserve"> </w:t>
            </w:r>
            <w:r>
              <w:rPr>
                <w:sz w:val="24"/>
              </w:rPr>
              <w:t>piloting the managerial accountability</w:t>
            </w:r>
            <w:r>
              <w:rPr>
                <w:spacing w:val="-9"/>
                <w:sz w:val="24"/>
              </w:rPr>
              <w:t xml:space="preserve"> </w:t>
            </w:r>
            <w:r>
              <w:rPr>
                <w:sz w:val="24"/>
              </w:rPr>
              <w:t>model</w:t>
            </w:r>
            <w:r>
              <w:rPr>
                <w:spacing w:val="-4"/>
                <w:sz w:val="24"/>
              </w:rPr>
              <w:t xml:space="preserve"> </w:t>
            </w:r>
            <w:r>
              <w:rPr>
                <w:sz w:val="24"/>
              </w:rPr>
              <w:t>for a joint procedure in one MBSU</w:t>
            </w:r>
            <w:r>
              <w:rPr>
                <w:spacing w:val="-15"/>
                <w:sz w:val="24"/>
              </w:rPr>
              <w:t xml:space="preserve"> </w:t>
            </w:r>
            <w:r>
              <w:rPr>
                <w:sz w:val="24"/>
              </w:rPr>
              <w:t>and</w:t>
            </w:r>
            <w:r>
              <w:rPr>
                <w:spacing w:val="-15"/>
                <w:sz w:val="24"/>
              </w:rPr>
              <w:t xml:space="preserve"> </w:t>
            </w:r>
            <w:r>
              <w:rPr>
                <w:sz w:val="24"/>
              </w:rPr>
              <w:t xml:space="preserve">subordinated </w:t>
            </w:r>
            <w:r>
              <w:rPr>
                <w:spacing w:val="-4"/>
                <w:sz w:val="24"/>
              </w:rPr>
              <w:t>body</w:t>
            </w:r>
          </w:p>
        </w:tc>
        <w:tc>
          <w:tcPr>
            <w:tcW w:w="1706" w:type="dxa"/>
          </w:tcPr>
          <w:p w14:paraId="765B1234" w14:textId="77777777" w:rsidR="00791FD9" w:rsidRDefault="00791FD9">
            <w:pPr>
              <w:pStyle w:val="TableParagraph"/>
              <w:rPr>
                <w:sz w:val="24"/>
              </w:rPr>
            </w:pPr>
          </w:p>
        </w:tc>
        <w:tc>
          <w:tcPr>
            <w:tcW w:w="1984" w:type="dxa"/>
          </w:tcPr>
          <w:p w14:paraId="765B1235" w14:textId="77777777" w:rsidR="00791FD9" w:rsidRDefault="00791FD9">
            <w:pPr>
              <w:pStyle w:val="TableParagraph"/>
              <w:rPr>
                <w:sz w:val="24"/>
              </w:rPr>
            </w:pPr>
          </w:p>
        </w:tc>
      </w:tr>
    </w:tbl>
    <w:p w14:paraId="765B1237" w14:textId="77777777" w:rsidR="00791FD9" w:rsidRDefault="00791FD9">
      <w:pPr>
        <w:pStyle w:val="TableParagraph"/>
        <w:rPr>
          <w:sz w:val="24"/>
        </w:rPr>
        <w:sectPr w:rsidR="00791FD9">
          <w:pgSz w:w="16850" w:h="11910" w:orient="landscape"/>
          <w:pgMar w:top="1340" w:right="141" w:bottom="1280" w:left="850" w:header="0" w:footer="1096" w:gutter="0"/>
          <w:cols w:space="720"/>
        </w:sectPr>
      </w:pPr>
    </w:p>
    <w:p w14:paraId="765B1238"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24C" w14:textId="77777777">
        <w:trPr>
          <w:trHeight w:val="8005"/>
        </w:trPr>
        <w:tc>
          <w:tcPr>
            <w:tcW w:w="1308" w:type="dxa"/>
          </w:tcPr>
          <w:p w14:paraId="765B1239" w14:textId="77777777" w:rsidR="00791FD9" w:rsidRDefault="00791FD9">
            <w:pPr>
              <w:pStyle w:val="TableParagraph"/>
            </w:pPr>
          </w:p>
        </w:tc>
        <w:tc>
          <w:tcPr>
            <w:tcW w:w="2880" w:type="dxa"/>
          </w:tcPr>
          <w:p w14:paraId="765B123A" w14:textId="77777777" w:rsidR="00791FD9" w:rsidRDefault="00791FD9">
            <w:pPr>
              <w:pStyle w:val="TableParagraph"/>
            </w:pPr>
          </w:p>
        </w:tc>
        <w:tc>
          <w:tcPr>
            <w:tcW w:w="4171" w:type="dxa"/>
          </w:tcPr>
          <w:p w14:paraId="765B123B" w14:textId="77777777" w:rsidR="00791FD9" w:rsidRDefault="00791FD9">
            <w:pPr>
              <w:pStyle w:val="TableParagraph"/>
              <w:rPr>
                <w:sz w:val="24"/>
              </w:rPr>
            </w:pPr>
          </w:p>
          <w:p w14:paraId="765B123C" w14:textId="77777777" w:rsidR="00791FD9" w:rsidRDefault="00791FD9">
            <w:pPr>
              <w:pStyle w:val="TableParagraph"/>
              <w:rPr>
                <w:sz w:val="24"/>
              </w:rPr>
            </w:pPr>
          </w:p>
          <w:p w14:paraId="765B123D" w14:textId="77777777" w:rsidR="00791FD9" w:rsidRDefault="00791FD9">
            <w:pPr>
              <w:pStyle w:val="TableParagraph"/>
              <w:spacing w:before="270"/>
              <w:rPr>
                <w:sz w:val="24"/>
              </w:rPr>
            </w:pPr>
          </w:p>
          <w:p w14:paraId="765B123E" w14:textId="77777777" w:rsidR="00791FD9" w:rsidRDefault="00CE0037">
            <w:pPr>
              <w:pStyle w:val="TableParagraph"/>
              <w:ind w:left="646" w:right="97"/>
              <w:jc w:val="both"/>
              <w:rPr>
                <w:sz w:val="24"/>
              </w:rPr>
            </w:pPr>
            <w:r>
              <w:rPr>
                <w:sz w:val="24"/>
              </w:rPr>
              <w:t>1.2.1. Risk management process implemented in the central level organisations with strategic and operational dimensions, including:</w:t>
            </w:r>
          </w:p>
          <w:p w14:paraId="765B123F" w14:textId="77777777" w:rsidR="00791FD9" w:rsidRDefault="00CE0037">
            <w:pPr>
              <w:pStyle w:val="TableParagraph"/>
              <w:tabs>
                <w:tab w:val="left" w:pos="2794"/>
              </w:tabs>
              <w:spacing w:before="1"/>
              <w:ind w:left="646" w:right="95"/>
              <w:jc w:val="both"/>
              <w:rPr>
                <w:sz w:val="24"/>
              </w:rPr>
            </w:pPr>
            <w:r>
              <w:rPr>
                <w:sz w:val="24"/>
              </w:rPr>
              <w:t xml:space="preserve">- unified fraud and corruption risk </w:t>
            </w:r>
            <w:r>
              <w:rPr>
                <w:spacing w:val="-2"/>
                <w:sz w:val="24"/>
              </w:rPr>
              <w:t>assessment</w:t>
            </w:r>
            <w:r>
              <w:rPr>
                <w:sz w:val="24"/>
              </w:rPr>
              <w:tab/>
            </w:r>
            <w:r>
              <w:rPr>
                <w:spacing w:val="-2"/>
                <w:sz w:val="24"/>
              </w:rPr>
              <w:t>methodology developed;</w:t>
            </w:r>
          </w:p>
          <w:p w14:paraId="765B1240" w14:textId="77777777" w:rsidR="00791FD9" w:rsidRDefault="00CE0037">
            <w:pPr>
              <w:pStyle w:val="TableParagraph"/>
              <w:ind w:left="646" w:right="97"/>
              <w:jc w:val="both"/>
              <w:rPr>
                <w:sz w:val="24"/>
              </w:rPr>
            </w:pPr>
            <w:r>
              <w:rPr>
                <w:sz w:val="24"/>
              </w:rPr>
              <w:t>1.2.2. Procedure for planning and reporting</w:t>
            </w:r>
            <w:r>
              <w:rPr>
                <w:spacing w:val="-11"/>
                <w:sz w:val="24"/>
              </w:rPr>
              <w:t xml:space="preserve"> </w:t>
            </w:r>
            <w:r>
              <w:rPr>
                <w:sz w:val="24"/>
              </w:rPr>
              <w:t>on</w:t>
            </w:r>
            <w:r>
              <w:rPr>
                <w:spacing w:val="-8"/>
                <w:sz w:val="24"/>
              </w:rPr>
              <w:t xml:space="preserve"> </w:t>
            </w:r>
            <w:r>
              <w:rPr>
                <w:sz w:val="24"/>
              </w:rPr>
              <w:t>the</w:t>
            </w:r>
            <w:r>
              <w:rPr>
                <w:spacing w:val="-8"/>
                <w:sz w:val="24"/>
              </w:rPr>
              <w:t xml:space="preserve"> </w:t>
            </w:r>
            <w:r>
              <w:rPr>
                <w:sz w:val="24"/>
              </w:rPr>
              <w:t>performance</w:t>
            </w:r>
            <w:r>
              <w:rPr>
                <w:spacing w:val="-9"/>
                <w:sz w:val="24"/>
              </w:rPr>
              <w:t xml:space="preserve"> </w:t>
            </w:r>
            <w:r>
              <w:rPr>
                <w:sz w:val="24"/>
              </w:rPr>
              <w:t>of</w:t>
            </w:r>
            <w:r>
              <w:rPr>
                <w:spacing w:val="-8"/>
                <w:sz w:val="24"/>
              </w:rPr>
              <w:t xml:space="preserve"> </w:t>
            </w:r>
            <w:r>
              <w:rPr>
                <w:sz w:val="24"/>
              </w:rPr>
              <w:t>the organisation based on the risk assessment, risk appetite, risk tolerance,</w:t>
            </w:r>
            <w:r>
              <w:rPr>
                <w:spacing w:val="-4"/>
                <w:sz w:val="24"/>
              </w:rPr>
              <w:t xml:space="preserve"> </w:t>
            </w:r>
            <w:r>
              <w:rPr>
                <w:sz w:val="24"/>
              </w:rPr>
              <w:t>efficiency</w:t>
            </w:r>
            <w:r>
              <w:rPr>
                <w:spacing w:val="-10"/>
                <w:sz w:val="24"/>
              </w:rPr>
              <w:t xml:space="preserve"> </w:t>
            </w:r>
            <w:r>
              <w:rPr>
                <w:sz w:val="24"/>
              </w:rPr>
              <w:t>(performance) targets and linked to the budget planning and execution with a minimum set of PFM performance indicators</w:t>
            </w:r>
            <w:r>
              <w:rPr>
                <w:spacing w:val="40"/>
                <w:sz w:val="24"/>
              </w:rPr>
              <w:t xml:space="preserve"> </w:t>
            </w:r>
            <w:r>
              <w:rPr>
                <w:sz w:val="24"/>
              </w:rPr>
              <w:t>drafted and piloted in at least one MBSU;</w:t>
            </w:r>
            <w:r>
              <w:rPr>
                <w:sz w:val="24"/>
                <w:vertAlign w:val="superscript"/>
              </w:rPr>
              <w:t>1</w:t>
            </w:r>
          </w:p>
          <w:p w14:paraId="765B1241" w14:textId="77777777" w:rsidR="00791FD9" w:rsidRDefault="00CE0037">
            <w:pPr>
              <w:pStyle w:val="TableParagraph"/>
              <w:ind w:left="646" w:right="98"/>
              <w:jc w:val="both"/>
              <w:rPr>
                <w:sz w:val="24"/>
              </w:rPr>
            </w:pPr>
            <w:r>
              <w:rPr>
                <w:sz w:val="24"/>
              </w:rPr>
              <w:t>1.2.3. Risk management procedure with</w:t>
            </w:r>
            <w:r>
              <w:rPr>
                <w:spacing w:val="-15"/>
                <w:sz w:val="24"/>
              </w:rPr>
              <w:t xml:space="preserve"> </w:t>
            </w:r>
            <w:r>
              <w:rPr>
                <w:sz w:val="24"/>
              </w:rPr>
              <w:t>performance</w:t>
            </w:r>
            <w:r>
              <w:rPr>
                <w:spacing w:val="-15"/>
                <w:sz w:val="24"/>
              </w:rPr>
              <w:t xml:space="preserve"> </w:t>
            </w:r>
            <w:r>
              <w:rPr>
                <w:sz w:val="24"/>
              </w:rPr>
              <w:t>indicators</w:t>
            </w:r>
            <w:r>
              <w:rPr>
                <w:spacing w:val="-15"/>
                <w:sz w:val="24"/>
              </w:rPr>
              <w:t xml:space="preserve"> </w:t>
            </w:r>
            <w:r>
              <w:rPr>
                <w:sz w:val="24"/>
              </w:rPr>
              <w:t>piloted in</w:t>
            </w:r>
            <w:r>
              <w:rPr>
                <w:spacing w:val="-2"/>
                <w:sz w:val="24"/>
              </w:rPr>
              <w:t xml:space="preserve"> </w:t>
            </w:r>
            <w:r>
              <w:rPr>
                <w:sz w:val="24"/>
              </w:rPr>
              <w:t>at</w:t>
            </w:r>
            <w:r>
              <w:rPr>
                <w:spacing w:val="-2"/>
                <w:sz w:val="24"/>
              </w:rPr>
              <w:t xml:space="preserve"> </w:t>
            </w:r>
            <w:r>
              <w:rPr>
                <w:sz w:val="24"/>
              </w:rPr>
              <w:t>least</w:t>
            </w:r>
            <w:r>
              <w:rPr>
                <w:spacing w:val="-2"/>
                <w:sz w:val="24"/>
              </w:rPr>
              <w:t xml:space="preserve"> </w:t>
            </w:r>
            <w:r>
              <w:rPr>
                <w:sz w:val="24"/>
              </w:rPr>
              <w:t>one</w:t>
            </w:r>
            <w:r>
              <w:rPr>
                <w:spacing w:val="-3"/>
                <w:sz w:val="24"/>
              </w:rPr>
              <w:t xml:space="preserve"> </w:t>
            </w:r>
            <w:r>
              <w:rPr>
                <w:sz w:val="24"/>
              </w:rPr>
              <w:t>central</w:t>
            </w:r>
            <w:r>
              <w:rPr>
                <w:spacing w:val="-2"/>
                <w:sz w:val="24"/>
              </w:rPr>
              <w:t xml:space="preserve"> </w:t>
            </w:r>
            <w:r>
              <w:rPr>
                <w:sz w:val="24"/>
              </w:rPr>
              <w:t>level’</w:t>
            </w:r>
            <w:r>
              <w:rPr>
                <w:spacing w:val="-3"/>
                <w:sz w:val="24"/>
              </w:rPr>
              <w:t xml:space="preserve"> </w:t>
            </w:r>
            <w:r>
              <w:rPr>
                <w:sz w:val="24"/>
              </w:rPr>
              <w:t>MBSU and its subordinated organisations;</w:t>
            </w:r>
          </w:p>
        </w:tc>
        <w:tc>
          <w:tcPr>
            <w:tcW w:w="2688" w:type="dxa"/>
          </w:tcPr>
          <w:p w14:paraId="765B1242" w14:textId="77777777" w:rsidR="00791FD9" w:rsidRDefault="00CE0037">
            <w:pPr>
              <w:pStyle w:val="TableParagraph"/>
              <w:ind w:left="106" w:right="600"/>
              <w:rPr>
                <w:sz w:val="24"/>
              </w:rPr>
            </w:pPr>
            <w:r>
              <w:rPr>
                <w:sz w:val="24"/>
              </w:rPr>
              <w:t>1.1.5. Procedure on Simplified Internal Managerial</w:t>
            </w:r>
            <w:r>
              <w:rPr>
                <w:spacing w:val="-15"/>
                <w:sz w:val="24"/>
              </w:rPr>
              <w:t xml:space="preserve"> </w:t>
            </w:r>
            <w:r>
              <w:rPr>
                <w:sz w:val="24"/>
              </w:rPr>
              <w:t xml:space="preserve">Control’ </w:t>
            </w:r>
            <w:r>
              <w:rPr>
                <w:spacing w:val="-2"/>
                <w:sz w:val="24"/>
              </w:rPr>
              <w:t>model</w:t>
            </w:r>
          </w:p>
          <w:p w14:paraId="765B1243" w14:textId="77777777" w:rsidR="00791FD9" w:rsidRDefault="00CE0037">
            <w:pPr>
              <w:pStyle w:val="TableParagraph"/>
              <w:spacing w:before="270"/>
              <w:ind w:left="106" w:right="136"/>
              <w:rPr>
                <w:sz w:val="24"/>
              </w:rPr>
            </w:pPr>
            <w:r>
              <w:rPr>
                <w:sz w:val="24"/>
              </w:rPr>
              <w:t>1.1.5. Report on the piloting</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Simplified Internal Managerial Control’ model for local self-government level I.</w:t>
            </w:r>
          </w:p>
          <w:p w14:paraId="765B1244" w14:textId="77777777" w:rsidR="00791FD9" w:rsidRDefault="00791FD9">
            <w:pPr>
              <w:pStyle w:val="TableParagraph"/>
              <w:rPr>
                <w:sz w:val="24"/>
              </w:rPr>
            </w:pPr>
          </w:p>
          <w:p w14:paraId="765B1245" w14:textId="77777777" w:rsidR="00791FD9" w:rsidRDefault="00CE0037">
            <w:pPr>
              <w:pStyle w:val="TableParagraph"/>
              <w:numPr>
                <w:ilvl w:val="2"/>
                <w:numId w:val="17"/>
              </w:numPr>
              <w:tabs>
                <w:tab w:val="left" w:pos="706"/>
              </w:tabs>
              <w:spacing w:before="1"/>
              <w:ind w:left="106" w:right="136" w:firstLine="0"/>
              <w:rPr>
                <w:sz w:val="24"/>
              </w:rPr>
            </w:pPr>
            <w:r>
              <w:rPr>
                <w:sz w:val="24"/>
              </w:rPr>
              <w:t>Risk</w:t>
            </w:r>
            <w:r>
              <w:rPr>
                <w:spacing w:val="-15"/>
                <w:sz w:val="24"/>
              </w:rPr>
              <w:t xml:space="preserve"> </w:t>
            </w:r>
            <w:r>
              <w:rPr>
                <w:sz w:val="24"/>
              </w:rPr>
              <w:t>Management’ guidelines updated including fraud and corruption risks.</w:t>
            </w:r>
          </w:p>
          <w:p w14:paraId="765B1246" w14:textId="77777777" w:rsidR="00791FD9" w:rsidRDefault="00791FD9">
            <w:pPr>
              <w:pStyle w:val="TableParagraph"/>
              <w:rPr>
                <w:sz w:val="24"/>
              </w:rPr>
            </w:pPr>
          </w:p>
          <w:p w14:paraId="765B1247" w14:textId="77777777" w:rsidR="00791FD9" w:rsidRDefault="00CE0037">
            <w:pPr>
              <w:pStyle w:val="TableParagraph"/>
              <w:numPr>
                <w:ilvl w:val="2"/>
                <w:numId w:val="17"/>
              </w:numPr>
              <w:tabs>
                <w:tab w:val="left" w:pos="706"/>
              </w:tabs>
              <w:ind w:left="106" w:right="145" w:firstLine="0"/>
              <w:rPr>
                <w:sz w:val="24"/>
              </w:rPr>
            </w:pPr>
            <w:r>
              <w:rPr>
                <w:sz w:val="24"/>
              </w:rPr>
              <w:t>Procedure for planning and reporting on the performance based</w:t>
            </w:r>
            <w:r>
              <w:rPr>
                <w:spacing w:val="-10"/>
                <w:sz w:val="24"/>
              </w:rPr>
              <w:t xml:space="preserve"> </w:t>
            </w:r>
            <w:r>
              <w:rPr>
                <w:sz w:val="24"/>
              </w:rPr>
              <w:t>on</w:t>
            </w:r>
            <w:r>
              <w:rPr>
                <w:spacing w:val="-10"/>
                <w:sz w:val="24"/>
              </w:rPr>
              <w:t xml:space="preserve"> </w:t>
            </w:r>
            <w:r>
              <w:rPr>
                <w:sz w:val="24"/>
              </w:rPr>
              <w:t>risks</w:t>
            </w:r>
            <w:r>
              <w:rPr>
                <w:spacing w:val="-10"/>
                <w:sz w:val="24"/>
              </w:rPr>
              <w:t xml:space="preserve"> </w:t>
            </w:r>
            <w:r>
              <w:rPr>
                <w:sz w:val="24"/>
              </w:rPr>
              <w:t>and</w:t>
            </w:r>
            <w:r>
              <w:rPr>
                <w:spacing w:val="-10"/>
                <w:sz w:val="24"/>
              </w:rPr>
              <w:t xml:space="preserve"> </w:t>
            </w:r>
            <w:r>
              <w:rPr>
                <w:sz w:val="24"/>
              </w:rPr>
              <w:t xml:space="preserve">linked to budget planning and </w:t>
            </w:r>
            <w:r>
              <w:rPr>
                <w:spacing w:val="-2"/>
                <w:sz w:val="24"/>
              </w:rPr>
              <w:t>execution;</w:t>
            </w:r>
          </w:p>
          <w:p w14:paraId="765B1248" w14:textId="77777777" w:rsidR="00791FD9" w:rsidRDefault="00791FD9">
            <w:pPr>
              <w:pStyle w:val="TableParagraph"/>
              <w:spacing w:before="262"/>
              <w:rPr>
                <w:sz w:val="24"/>
              </w:rPr>
            </w:pPr>
          </w:p>
          <w:p w14:paraId="765B1249" w14:textId="77777777" w:rsidR="00791FD9" w:rsidRDefault="00CE0037">
            <w:pPr>
              <w:pStyle w:val="TableParagraph"/>
              <w:numPr>
                <w:ilvl w:val="2"/>
                <w:numId w:val="17"/>
              </w:numPr>
              <w:tabs>
                <w:tab w:val="left" w:pos="766"/>
              </w:tabs>
              <w:spacing w:before="1" w:line="270" w:lineRule="atLeast"/>
              <w:ind w:left="106" w:right="147" w:firstLine="0"/>
              <w:rPr>
                <w:sz w:val="24"/>
              </w:rPr>
            </w:pPr>
            <w:r>
              <w:rPr>
                <w:sz w:val="24"/>
              </w:rPr>
              <w:t>Report</w:t>
            </w:r>
            <w:r>
              <w:rPr>
                <w:spacing w:val="-15"/>
                <w:sz w:val="24"/>
              </w:rPr>
              <w:t xml:space="preserve"> </w:t>
            </w:r>
            <w:r>
              <w:rPr>
                <w:sz w:val="24"/>
              </w:rPr>
              <w:t>on</w:t>
            </w:r>
            <w:r>
              <w:rPr>
                <w:spacing w:val="-15"/>
                <w:sz w:val="24"/>
              </w:rPr>
              <w:t xml:space="preserve"> </w:t>
            </w:r>
            <w:r>
              <w:rPr>
                <w:sz w:val="24"/>
              </w:rPr>
              <w:t>piloting the procedure for planning and reporting on the performance and risk management in at</w:t>
            </w:r>
          </w:p>
        </w:tc>
        <w:tc>
          <w:tcPr>
            <w:tcW w:w="1706" w:type="dxa"/>
          </w:tcPr>
          <w:p w14:paraId="765B124A" w14:textId="77777777" w:rsidR="00791FD9" w:rsidRDefault="00791FD9">
            <w:pPr>
              <w:pStyle w:val="TableParagraph"/>
            </w:pPr>
          </w:p>
        </w:tc>
        <w:tc>
          <w:tcPr>
            <w:tcW w:w="1984" w:type="dxa"/>
          </w:tcPr>
          <w:p w14:paraId="765B124B" w14:textId="77777777" w:rsidR="00791FD9" w:rsidRDefault="00791FD9">
            <w:pPr>
              <w:pStyle w:val="TableParagraph"/>
            </w:pPr>
          </w:p>
        </w:tc>
      </w:tr>
    </w:tbl>
    <w:p w14:paraId="765B124D" w14:textId="77777777" w:rsidR="00791FD9" w:rsidRDefault="00CE0037">
      <w:pPr>
        <w:pStyle w:val="BodyText"/>
        <w:rPr>
          <w:sz w:val="19"/>
        </w:rPr>
      </w:pPr>
      <w:r>
        <w:rPr>
          <w:noProof/>
          <w:sz w:val="19"/>
          <w:lang w:val="en-GB" w:eastAsia="en-GB"/>
        </w:rPr>
        <mc:AlternateContent>
          <mc:Choice Requires="wps">
            <w:drawing>
              <wp:anchor distT="0" distB="0" distL="0" distR="0" simplePos="0" relativeHeight="487592960" behindDoc="1" locked="0" layoutInCell="1" allowOverlap="1" wp14:anchorId="765B1373" wp14:editId="765B1374">
                <wp:simplePos x="0" y="0"/>
                <wp:positionH relativeFrom="page">
                  <wp:posOffset>541019</wp:posOffset>
                </wp:positionH>
                <wp:positionV relativeFrom="paragraph">
                  <wp:posOffset>154054</wp:posOffset>
                </wp:positionV>
                <wp:extent cx="1829435" cy="952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D2E87B" id="Graphic 13" o:spid="_x0000_s1026" style="position:absolute;margin-left:42.6pt;margin-top:12.15pt;width:144.05pt;height:.75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" path="m1829054,l,,,9143r1829054,l1829054,xe" fillcolor="black" stroked="f">
                <v:path arrowok="t"/>
                <w10:wrap type="topAndBottom" anchorx="page"/>
              </v:shape>
            </w:pict>
          </mc:Fallback>
        </mc:AlternateContent>
      </w:r>
    </w:p>
    <w:p w14:paraId="765B124E" w14:textId="77777777" w:rsidR="00791FD9" w:rsidRDefault="00CE0037">
      <w:pPr>
        <w:spacing w:before="97"/>
        <w:ind w:left="2" w:right="2"/>
        <w:jc w:val="both"/>
        <w:rPr>
          <w:sz w:val="20"/>
        </w:rPr>
      </w:pPr>
      <w:r>
        <w:rPr>
          <w:sz w:val="20"/>
          <w:vertAlign w:val="superscript"/>
        </w:rPr>
        <w:t>1</w:t>
      </w:r>
      <w:r>
        <w:rPr>
          <w:spacing w:val="-3"/>
          <w:sz w:val="20"/>
        </w:rPr>
        <w:t xml:space="preserve"> </w:t>
      </w:r>
      <w:r>
        <w:rPr>
          <w:sz w:val="20"/>
        </w:rPr>
        <w:t>The</w:t>
      </w:r>
      <w:r>
        <w:rPr>
          <w:spacing w:val="-2"/>
          <w:sz w:val="20"/>
        </w:rPr>
        <w:t xml:space="preserve"> </w:t>
      </w:r>
      <w:r>
        <w:rPr>
          <w:sz w:val="20"/>
        </w:rPr>
        <w:t>scope</w:t>
      </w:r>
      <w:r>
        <w:rPr>
          <w:spacing w:val="-3"/>
          <w:sz w:val="20"/>
        </w:rPr>
        <w:t xml:space="preserve"> </w:t>
      </w:r>
      <w:r>
        <w:rPr>
          <w:sz w:val="20"/>
        </w:rPr>
        <w:t>of</w:t>
      </w:r>
      <w:r>
        <w:rPr>
          <w:spacing w:val="-3"/>
          <w:sz w:val="20"/>
        </w:rPr>
        <w:t xml:space="preserve"> </w:t>
      </w:r>
      <w:r>
        <w:rPr>
          <w:sz w:val="20"/>
        </w:rPr>
        <w:t>the</w:t>
      </w:r>
      <w:r>
        <w:rPr>
          <w:spacing w:val="-2"/>
          <w:sz w:val="20"/>
        </w:rPr>
        <w:t xml:space="preserve"> </w:t>
      </w:r>
      <w:r>
        <w:rPr>
          <w:sz w:val="20"/>
        </w:rPr>
        <w:t>original</w:t>
      </w:r>
      <w:r>
        <w:rPr>
          <w:spacing w:val="-2"/>
          <w:sz w:val="20"/>
        </w:rPr>
        <w:t xml:space="preserve"> </w:t>
      </w:r>
      <w:r>
        <w:rPr>
          <w:sz w:val="20"/>
        </w:rPr>
        <w:t>activity</w:t>
      </w:r>
      <w:r>
        <w:rPr>
          <w:spacing w:val="-5"/>
          <w:sz w:val="20"/>
        </w:rPr>
        <w:t xml:space="preserve"> </w:t>
      </w:r>
      <w:r>
        <w:rPr>
          <w:sz w:val="20"/>
        </w:rPr>
        <w:t>1.2.1</w:t>
      </w:r>
      <w:r>
        <w:rPr>
          <w:spacing w:val="-1"/>
          <w:sz w:val="20"/>
        </w:rPr>
        <w:t xml:space="preserve"> </w:t>
      </w:r>
      <w:r>
        <w:rPr>
          <w:sz w:val="20"/>
        </w:rPr>
        <w:t>from</w:t>
      </w:r>
      <w:r>
        <w:rPr>
          <w:spacing w:val="-5"/>
          <w:sz w:val="20"/>
        </w:rPr>
        <w:t xml:space="preserve"> </w:t>
      </w:r>
      <w:r>
        <w:rPr>
          <w:sz w:val="20"/>
        </w:rPr>
        <w:t>the</w:t>
      </w:r>
      <w:r>
        <w:rPr>
          <w:spacing w:val="-2"/>
          <w:sz w:val="20"/>
        </w:rPr>
        <w:t xml:space="preserve"> </w:t>
      </w:r>
      <w:r>
        <w:rPr>
          <w:sz w:val="20"/>
        </w:rPr>
        <w:t>PIFC</w:t>
      </w:r>
      <w:r>
        <w:rPr>
          <w:spacing w:val="-2"/>
          <w:sz w:val="20"/>
        </w:rPr>
        <w:t xml:space="preserve"> </w:t>
      </w:r>
      <w:r>
        <w:rPr>
          <w:sz w:val="20"/>
        </w:rPr>
        <w:t>programme</w:t>
      </w:r>
      <w:r>
        <w:rPr>
          <w:spacing w:val="-2"/>
          <w:sz w:val="20"/>
        </w:rPr>
        <w:t xml:space="preserve"> </w:t>
      </w:r>
      <w:r>
        <w:rPr>
          <w:sz w:val="20"/>
        </w:rPr>
        <w:t>is</w:t>
      </w:r>
      <w:r>
        <w:rPr>
          <w:spacing w:val="-2"/>
          <w:sz w:val="20"/>
        </w:rPr>
        <w:t xml:space="preserve"> </w:t>
      </w:r>
      <w:r>
        <w:rPr>
          <w:sz w:val="20"/>
        </w:rPr>
        <w:t>very</w:t>
      </w:r>
      <w:r>
        <w:rPr>
          <w:spacing w:val="-5"/>
          <w:sz w:val="20"/>
        </w:rPr>
        <w:t xml:space="preserve"> </w:t>
      </w:r>
      <w:r>
        <w:rPr>
          <w:sz w:val="20"/>
        </w:rPr>
        <w:t>broad</w:t>
      </w:r>
      <w:r>
        <w:rPr>
          <w:spacing w:val="-1"/>
          <w:sz w:val="20"/>
        </w:rPr>
        <w:t xml:space="preserve"> </w:t>
      </w:r>
      <w:r>
        <w:rPr>
          <w:sz w:val="20"/>
        </w:rPr>
        <w:t>and</w:t>
      </w:r>
      <w:r>
        <w:rPr>
          <w:spacing w:val="-1"/>
          <w:sz w:val="20"/>
        </w:rPr>
        <w:t xml:space="preserve"> </w:t>
      </w:r>
      <w:r>
        <w:rPr>
          <w:sz w:val="20"/>
        </w:rPr>
        <w:t>heavily</w:t>
      </w:r>
      <w:r>
        <w:rPr>
          <w:spacing w:val="-5"/>
          <w:sz w:val="20"/>
        </w:rPr>
        <w:t xml:space="preserve"> </w:t>
      </w:r>
      <w:r>
        <w:rPr>
          <w:sz w:val="20"/>
        </w:rPr>
        <w:t>depending</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programme</w:t>
      </w:r>
      <w:r>
        <w:rPr>
          <w:spacing w:val="-2"/>
          <w:sz w:val="20"/>
        </w:rPr>
        <w:t xml:space="preserve"> </w:t>
      </w:r>
      <w:r>
        <w:rPr>
          <w:sz w:val="20"/>
        </w:rPr>
        <w:t>budgeting.</w:t>
      </w:r>
      <w:r>
        <w:rPr>
          <w:spacing w:val="-2"/>
          <w:sz w:val="20"/>
        </w:rPr>
        <w:t xml:space="preserve"> </w:t>
      </w:r>
      <w:r>
        <w:rPr>
          <w:sz w:val="20"/>
        </w:rPr>
        <w:t>Therefore,</w:t>
      </w:r>
      <w:r>
        <w:rPr>
          <w:spacing w:val="-1"/>
          <w:sz w:val="20"/>
        </w:rPr>
        <w:t xml:space="preserve"> </w:t>
      </w:r>
      <w:r>
        <w:rPr>
          <w:sz w:val="20"/>
        </w:rPr>
        <w:t>a</w:t>
      </w:r>
      <w:r>
        <w:rPr>
          <w:spacing w:val="-3"/>
          <w:sz w:val="20"/>
        </w:rPr>
        <w:t xml:space="preserve"> </w:t>
      </w:r>
      <w:r>
        <w:rPr>
          <w:sz w:val="20"/>
        </w:rPr>
        <w:t>limited</w:t>
      </w:r>
      <w:r>
        <w:rPr>
          <w:spacing w:val="-1"/>
          <w:sz w:val="20"/>
        </w:rPr>
        <w:t xml:space="preserve"> </w:t>
      </w:r>
      <w:r>
        <w:rPr>
          <w:sz w:val="20"/>
        </w:rPr>
        <w:t>scope</w:t>
      </w:r>
      <w:r>
        <w:rPr>
          <w:spacing w:val="-2"/>
          <w:sz w:val="20"/>
        </w:rPr>
        <w:t xml:space="preserve"> </w:t>
      </w:r>
      <w:r>
        <w:rPr>
          <w:sz w:val="20"/>
        </w:rPr>
        <w:t>is</w:t>
      </w:r>
      <w:r>
        <w:rPr>
          <w:spacing w:val="-2"/>
          <w:sz w:val="20"/>
        </w:rPr>
        <w:t xml:space="preserve"> </w:t>
      </w:r>
      <w:r>
        <w:rPr>
          <w:sz w:val="20"/>
        </w:rPr>
        <w:t>proposed</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twinning</w:t>
      </w:r>
      <w:r>
        <w:rPr>
          <w:spacing w:val="-2"/>
          <w:sz w:val="20"/>
        </w:rPr>
        <w:t xml:space="preserve"> </w:t>
      </w:r>
      <w:r>
        <w:rPr>
          <w:sz w:val="20"/>
        </w:rPr>
        <w:t>project, with</w:t>
      </w:r>
      <w:r>
        <w:rPr>
          <w:spacing w:val="-8"/>
          <w:sz w:val="20"/>
        </w:rPr>
        <w:t xml:space="preserve"> </w:t>
      </w:r>
      <w:r>
        <w:rPr>
          <w:sz w:val="20"/>
        </w:rPr>
        <w:t>universal</w:t>
      </w:r>
      <w:r>
        <w:rPr>
          <w:spacing w:val="-9"/>
          <w:sz w:val="20"/>
        </w:rPr>
        <w:t xml:space="preserve"> </w:t>
      </w:r>
      <w:r>
        <w:rPr>
          <w:sz w:val="20"/>
        </w:rPr>
        <w:t>PFM</w:t>
      </w:r>
      <w:r>
        <w:rPr>
          <w:spacing w:val="-9"/>
          <w:sz w:val="20"/>
        </w:rPr>
        <w:t xml:space="preserve"> </w:t>
      </w:r>
      <w:r>
        <w:rPr>
          <w:sz w:val="20"/>
        </w:rPr>
        <w:t>performance</w:t>
      </w:r>
      <w:r>
        <w:rPr>
          <w:spacing w:val="-9"/>
          <w:sz w:val="20"/>
        </w:rPr>
        <w:t xml:space="preserve"> </w:t>
      </w:r>
      <w:r>
        <w:rPr>
          <w:sz w:val="20"/>
        </w:rPr>
        <w:t>indicators</w:t>
      </w:r>
      <w:r>
        <w:rPr>
          <w:spacing w:val="-7"/>
          <w:sz w:val="20"/>
        </w:rPr>
        <w:t xml:space="preserve"> </w:t>
      </w:r>
      <w:r>
        <w:rPr>
          <w:sz w:val="20"/>
        </w:rPr>
        <w:t>with</w:t>
      </w:r>
      <w:r>
        <w:rPr>
          <w:spacing w:val="-10"/>
          <w:sz w:val="20"/>
        </w:rPr>
        <w:t xml:space="preserve"> </w:t>
      </w:r>
      <w:r>
        <w:rPr>
          <w:sz w:val="20"/>
        </w:rPr>
        <w:t>a</w:t>
      </w:r>
      <w:r>
        <w:rPr>
          <w:spacing w:val="-9"/>
          <w:sz w:val="20"/>
        </w:rPr>
        <w:t xml:space="preserve"> </w:t>
      </w:r>
      <w:r>
        <w:rPr>
          <w:sz w:val="20"/>
        </w:rPr>
        <w:t>significant</w:t>
      </w:r>
      <w:r>
        <w:rPr>
          <w:spacing w:val="-7"/>
          <w:sz w:val="20"/>
        </w:rPr>
        <w:t xml:space="preserve"> </w:t>
      </w:r>
      <w:r>
        <w:rPr>
          <w:sz w:val="20"/>
        </w:rPr>
        <w:t>for</w:t>
      </w:r>
      <w:r>
        <w:rPr>
          <w:spacing w:val="-9"/>
          <w:sz w:val="20"/>
        </w:rPr>
        <w:t xml:space="preserve"> </w:t>
      </w:r>
      <w:r>
        <w:rPr>
          <w:sz w:val="20"/>
        </w:rPr>
        <w:t>the</w:t>
      </w:r>
      <w:r>
        <w:rPr>
          <w:spacing w:val="-9"/>
          <w:sz w:val="20"/>
        </w:rPr>
        <w:t xml:space="preserve"> </w:t>
      </w:r>
      <w:r>
        <w:rPr>
          <w:sz w:val="20"/>
        </w:rPr>
        <w:t>budget</w:t>
      </w:r>
      <w:r>
        <w:rPr>
          <w:spacing w:val="-7"/>
          <w:sz w:val="20"/>
        </w:rPr>
        <w:t xml:space="preserve"> </w:t>
      </w:r>
      <w:r>
        <w:rPr>
          <w:sz w:val="20"/>
        </w:rPr>
        <w:t>management:</w:t>
      </w:r>
      <w:r>
        <w:rPr>
          <w:spacing w:val="-7"/>
          <w:sz w:val="20"/>
        </w:rPr>
        <w:t xml:space="preserve"> </w:t>
      </w:r>
      <w:r>
        <w:rPr>
          <w:sz w:val="20"/>
        </w:rPr>
        <w:t>%</w:t>
      </w:r>
      <w:r>
        <w:rPr>
          <w:spacing w:val="-10"/>
          <w:sz w:val="20"/>
        </w:rPr>
        <w:t xml:space="preserve"> </w:t>
      </w:r>
      <w:r>
        <w:rPr>
          <w:sz w:val="20"/>
        </w:rPr>
        <w:t>of</w:t>
      </w:r>
      <w:r>
        <w:rPr>
          <w:spacing w:val="-11"/>
          <w:sz w:val="20"/>
        </w:rPr>
        <w:t xml:space="preserve"> </w:t>
      </w:r>
      <w:r>
        <w:rPr>
          <w:sz w:val="20"/>
        </w:rPr>
        <w:t>the</w:t>
      </w:r>
      <w:r>
        <w:rPr>
          <w:spacing w:val="-6"/>
          <w:sz w:val="20"/>
        </w:rPr>
        <w:t xml:space="preserve"> </w:t>
      </w:r>
      <w:r>
        <w:rPr>
          <w:sz w:val="20"/>
        </w:rPr>
        <w:t>Capital</w:t>
      </w:r>
      <w:r>
        <w:rPr>
          <w:spacing w:val="-9"/>
          <w:sz w:val="20"/>
        </w:rPr>
        <w:t xml:space="preserve"> </w:t>
      </w:r>
      <w:r>
        <w:rPr>
          <w:sz w:val="20"/>
        </w:rPr>
        <w:t>investment</w:t>
      </w:r>
      <w:r>
        <w:rPr>
          <w:spacing w:val="-9"/>
          <w:sz w:val="20"/>
        </w:rPr>
        <w:t xml:space="preserve"> </w:t>
      </w:r>
      <w:r>
        <w:rPr>
          <w:sz w:val="20"/>
        </w:rPr>
        <w:t>budget</w:t>
      </w:r>
      <w:r>
        <w:rPr>
          <w:spacing w:val="-9"/>
          <w:sz w:val="20"/>
        </w:rPr>
        <w:t xml:space="preserve"> </w:t>
      </w:r>
      <w:r>
        <w:rPr>
          <w:sz w:val="20"/>
        </w:rPr>
        <w:t>absorbed,</w:t>
      </w:r>
      <w:r>
        <w:rPr>
          <w:spacing w:val="-9"/>
          <w:sz w:val="20"/>
        </w:rPr>
        <w:t xml:space="preserve"> </w:t>
      </w:r>
      <w:r>
        <w:rPr>
          <w:sz w:val="20"/>
        </w:rPr>
        <w:t>%</w:t>
      </w:r>
      <w:r>
        <w:rPr>
          <w:spacing w:val="-10"/>
          <w:sz w:val="20"/>
        </w:rPr>
        <w:t xml:space="preserve"> </w:t>
      </w:r>
      <w:r>
        <w:rPr>
          <w:sz w:val="20"/>
        </w:rPr>
        <w:t>of</w:t>
      </w:r>
      <w:r>
        <w:rPr>
          <w:spacing w:val="-11"/>
          <w:sz w:val="20"/>
        </w:rPr>
        <w:t xml:space="preserve"> </w:t>
      </w:r>
      <w:r>
        <w:rPr>
          <w:sz w:val="20"/>
        </w:rPr>
        <w:t>the</w:t>
      </w:r>
      <w:r>
        <w:rPr>
          <w:spacing w:val="-9"/>
          <w:sz w:val="20"/>
        </w:rPr>
        <w:t xml:space="preserve"> </w:t>
      </w:r>
      <w:r>
        <w:rPr>
          <w:sz w:val="20"/>
        </w:rPr>
        <w:t>public</w:t>
      </w:r>
      <w:r>
        <w:rPr>
          <w:spacing w:val="-9"/>
          <w:sz w:val="20"/>
        </w:rPr>
        <w:t xml:space="preserve"> </w:t>
      </w:r>
      <w:r>
        <w:rPr>
          <w:sz w:val="20"/>
        </w:rPr>
        <w:t>procurement</w:t>
      </w:r>
      <w:r>
        <w:rPr>
          <w:spacing w:val="-9"/>
          <w:sz w:val="20"/>
        </w:rPr>
        <w:t xml:space="preserve"> </w:t>
      </w:r>
      <w:r>
        <w:rPr>
          <w:sz w:val="20"/>
        </w:rPr>
        <w:t>plan</w:t>
      </w:r>
      <w:r>
        <w:rPr>
          <w:spacing w:val="-10"/>
          <w:sz w:val="20"/>
        </w:rPr>
        <w:t xml:space="preserve"> </w:t>
      </w:r>
      <w:r>
        <w:rPr>
          <w:sz w:val="20"/>
        </w:rPr>
        <w:t>executed;</w:t>
      </w:r>
      <w:r>
        <w:rPr>
          <w:spacing w:val="-9"/>
          <w:sz w:val="20"/>
        </w:rPr>
        <w:t xml:space="preserve"> </w:t>
      </w:r>
      <w:r>
        <w:rPr>
          <w:sz w:val="20"/>
        </w:rPr>
        <w:t>%</w:t>
      </w:r>
      <w:r>
        <w:rPr>
          <w:spacing w:val="-7"/>
          <w:sz w:val="20"/>
        </w:rPr>
        <w:t xml:space="preserve"> </w:t>
      </w:r>
      <w:r>
        <w:rPr>
          <w:sz w:val="20"/>
        </w:rPr>
        <w:t>of</w:t>
      </w:r>
      <w:r>
        <w:rPr>
          <w:spacing w:val="-11"/>
          <w:sz w:val="20"/>
        </w:rPr>
        <w:t xml:space="preserve"> </w:t>
      </w:r>
      <w:r>
        <w:rPr>
          <w:sz w:val="20"/>
        </w:rPr>
        <w:t>overbudgeted payroll redistributed as bonuses or allocated to other budget lines, % of coverage with budget funds of the social allowances’ applications etc.</w:t>
      </w:r>
    </w:p>
    <w:p w14:paraId="765B124F" w14:textId="77777777" w:rsidR="00791FD9" w:rsidRDefault="00791FD9">
      <w:pPr>
        <w:jc w:val="both"/>
        <w:rPr>
          <w:sz w:val="20"/>
        </w:rPr>
        <w:sectPr w:rsidR="00791FD9">
          <w:pgSz w:w="16850" w:h="11910" w:orient="landscape"/>
          <w:pgMar w:top="1340" w:right="141" w:bottom="1280" w:left="850" w:header="0" w:footer="1096" w:gutter="0"/>
          <w:cols w:space="720"/>
        </w:sectPr>
      </w:pPr>
    </w:p>
    <w:p w14:paraId="765B1250"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25C" w14:textId="77777777">
        <w:trPr>
          <w:trHeight w:val="5244"/>
        </w:trPr>
        <w:tc>
          <w:tcPr>
            <w:tcW w:w="1308" w:type="dxa"/>
          </w:tcPr>
          <w:p w14:paraId="765B1251" w14:textId="77777777" w:rsidR="00791FD9" w:rsidRDefault="00791FD9">
            <w:pPr>
              <w:pStyle w:val="TableParagraph"/>
              <w:rPr>
                <w:sz w:val="24"/>
              </w:rPr>
            </w:pPr>
          </w:p>
        </w:tc>
        <w:tc>
          <w:tcPr>
            <w:tcW w:w="2880" w:type="dxa"/>
          </w:tcPr>
          <w:p w14:paraId="765B1252" w14:textId="77777777" w:rsidR="00791FD9" w:rsidRDefault="00791FD9">
            <w:pPr>
              <w:pStyle w:val="TableParagraph"/>
              <w:rPr>
                <w:sz w:val="24"/>
              </w:rPr>
            </w:pPr>
          </w:p>
        </w:tc>
        <w:tc>
          <w:tcPr>
            <w:tcW w:w="4171" w:type="dxa"/>
          </w:tcPr>
          <w:p w14:paraId="765B1253" w14:textId="77777777" w:rsidR="00791FD9" w:rsidRDefault="00CE0037">
            <w:pPr>
              <w:pStyle w:val="TableParagraph"/>
              <w:ind w:left="646" w:right="98"/>
              <w:jc w:val="both"/>
              <w:rPr>
                <w:sz w:val="24"/>
              </w:rPr>
            </w:pPr>
            <w:r>
              <w:rPr>
                <w:sz w:val="24"/>
              </w:rPr>
              <w:t>1.2.4. Procedure regarding (prevention), detection and reporting of irregularities, drafted and piloted.</w:t>
            </w:r>
          </w:p>
          <w:p w14:paraId="765B1254" w14:textId="77777777" w:rsidR="00791FD9" w:rsidRDefault="00CE0037">
            <w:pPr>
              <w:pStyle w:val="TableParagraph"/>
              <w:spacing w:before="270"/>
              <w:ind w:left="646" w:right="98"/>
              <w:jc w:val="both"/>
              <w:rPr>
                <w:sz w:val="24"/>
              </w:rPr>
            </w:pPr>
            <w:r>
              <w:rPr>
                <w:sz w:val="24"/>
              </w:rPr>
              <w:t>1.3.1. Internal Managerial Control’ quality assessment procedure improved</w:t>
            </w:r>
            <w:r>
              <w:rPr>
                <w:spacing w:val="-14"/>
                <w:sz w:val="24"/>
              </w:rPr>
              <w:t xml:space="preserve"> </w:t>
            </w:r>
            <w:r>
              <w:rPr>
                <w:sz w:val="24"/>
              </w:rPr>
              <w:t>and</w:t>
            </w:r>
            <w:r>
              <w:rPr>
                <w:spacing w:val="-14"/>
                <w:sz w:val="24"/>
              </w:rPr>
              <w:t xml:space="preserve"> </w:t>
            </w:r>
            <w:r>
              <w:rPr>
                <w:sz w:val="24"/>
              </w:rPr>
              <w:t>piloted</w:t>
            </w:r>
            <w:r>
              <w:rPr>
                <w:spacing w:val="-12"/>
                <w:sz w:val="24"/>
              </w:rPr>
              <w:t xml:space="preserve"> </w:t>
            </w:r>
            <w:r>
              <w:rPr>
                <w:sz w:val="24"/>
              </w:rPr>
              <w:t>in</w:t>
            </w:r>
            <w:r>
              <w:rPr>
                <w:spacing w:val="-13"/>
                <w:sz w:val="24"/>
              </w:rPr>
              <w:t xml:space="preserve"> </w:t>
            </w:r>
            <w:r>
              <w:rPr>
                <w:sz w:val="24"/>
              </w:rPr>
              <w:t>at</w:t>
            </w:r>
            <w:r>
              <w:rPr>
                <w:spacing w:val="-13"/>
                <w:sz w:val="24"/>
              </w:rPr>
              <w:t xml:space="preserve"> </w:t>
            </w:r>
            <w:r>
              <w:rPr>
                <w:sz w:val="24"/>
              </w:rPr>
              <w:t>least</w:t>
            </w:r>
            <w:r>
              <w:rPr>
                <w:spacing w:val="-13"/>
                <w:sz w:val="24"/>
              </w:rPr>
              <w:t xml:space="preserve"> </w:t>
            </w:r>
            <w:r>
              <w:rPr>
                <w:sz w:val="24"/>
              </w:rPr>
              <w:t>two central level’ MBSU.</w:t>
            </w:r>
          </w:p>
        </w:tc>
        <w:tc>
          <w:tcPr>
            <w:tcW w:w="2688" w:type="dxa"/>
          </w:tcPr>
          <w:p w14:paraId="765B1255" w14:textId="77777777" w:rsidR="00791FD9" w:rsidRDefault="00CE0037">
            <w:pPr>
              <w:pStyle w:val="TableParagraph"/>
              <w:ind w:left="106" w:right="64"/>
              <w:rPr>
                <w:sz w:val="24"/>
              </w:rPr>
            </w:pPr>
            <w:r>
              <w:rPr>
                <w:sz w:val="24"/>
              </w:rPr>
              <w:t>least</w:t>
            </w:r>
            <w:r>
              <w:rPr>
                <w:spacing w:val="-10"/>
                <w:sz w:val="24"/>
              </w:rPr>
              <w:t xml:space="preserve"> </w:t>
            </w:r>
            <w:r>
              <w:rPr>
                <w:sz w:val="24"/>
              </w:rPr>
              <w:t>one</w:t>
            </w:r>
            <w:r>
              <w:rPr>
                <w:spacing w:val="-11"/>
                <w:sz w:val="24"/>
              </w:rPr>
              <w:t xml:space="preserve"> </w:t>
            </w:r>
            <w:r>
              <w:rPr>
                <w:sz w:val="24"/>
              </w:rPr>
              <w:t>MBSU</w:t>
            </w:r>
            <w:r>
              <w:rPr>
                <w:spacing w:val="-8"/>
                <w:sz w:val="24"/>
              </w:rPr>
              <w:t xml:space="preserve"> </w:t>
            </w:r>
            <w:r>
              <w:rPr>
                <w:sz w:val="24"/>
              </w:rPr>
              <w:t>and</w:t>
            </w:r>
            <w:r>
              <w:rPr>
                <w:spacing w:val="-10"/>
                <w:sz w:val="24"/>
              </w:rPr>
              <w:t xml:space="preserve"> </w:t>
            </w:r>
            <w:r>
              <w:rPr>
                <w:sz w:val="24"/>
              </w:rPr>
              <w:t xml:space="preserve">its </w:t>
            </w:r>
            <w:r>
              <w:rPr>
                <w:spacing w:val="-2"/>
                <w:sz w:val="24"/>
              </w:rPr>
              <w:t>subordinated organisations.</w:t>
            </w:r>
          </w:p>
          <w:p w14:paraId="765B1256" w14:textId="77777777" w:rsidR="00791FD9" w:rsidRDefault="00CE0037">
            <w:pPr>
              <w:pStyle w:val="TableParagraph"/>
              <w:spacing w:before="270"/>
              <w:ind w:left="106" w:right="341"/>
              <w:rPr>
                <w:sz w:val="24"/>
              </w:rPr>
            </w:pPr>
            <w:r>
              <w:rPr>
                <w:sz w:val="24"/>
              </w:rPr>
              <w:t>1.2.4. New procedure regarding</w:t>
            </w:r>
            <w:r>
              <w:rPr>
                <w:spacing w:val="-15"/>
                <w:sz w:val="24"/>
              </w:rPr>
              <w:t xml:space="preserve"> </w:t>
            </w:r>
            <w:r>
              <w:rPr>
                <w:sz w:val="24"/>
              </w:rPr>
              <w:t>(prevention), detection</w:t>
            </w:r>
            <w:r>
              <w:rPr>
                <w:spacing w:val="-15"/>
                <w:sz w:val="24"/>
              </w:rPr>
              <w:t xml:space="preserve"> </w:t>
            </w:r>
            <w:r>
              <w:rPr>
                <w:sz w:val="24"/>
              </w:rPr>
              <w:t>and</w:t>
            </w:r>
            <w:r>
              <w:rPr>
                <w:spacing w:val="-15"/>
                <w:sz w:val="24"/>
              </w:rPr>
              <w:t xml:space="preserve"> </w:t>
            </w:r>
            <w:r>
              <w:rPr>
                <w:sz w:val="24"/>
              </w:rPr>
              <w:t>reporting of irregularities.</w:t>
            </w:r>
          </w:p>
          <w:p w14:paraId="765B1257" w14:textId="77777777" w:rsidR="00791FD9" w:rsidRDefault="00791FD9">
            <w:pPr>
              <w:pStyle w:val="TableParagraph"/>
              <w:rPr>
                <w:sz w:val="24"/>
              </w:rPr>
            </w:pPr>
          </w:p>
          <w:p w14:paraId="765B1258" w14:textId="77777777" w:rsidR="00791FD9" w:rsidRDefault="00CE0037">
            <w:pPr>
              <w:pStyle w:val="TableParagraph"/>
              <w:spacing w:before="1"/>
              <w:ind w:left="106" w:right="64"/>
              <w:rPr>
                <w:sz w:val="24"/>
              </w:rPr>
            </w:pPr>
            <w:r>
              <w:rPr>
                <w:sz w:val="24"/>
              </w:rPr>
              <w:t>1.3.1.</w:t>
            </w:r>
            <w:r>
              <w:rPr>
                <w:spacing w:val="-12"/>
                <w:sz w:val="24"/>
              </w:rPr>
              <w:t xml:space="preserve"> </w:t>
            </w:r>
            <w:r>
              <w:rPr>
                <w:sz w:val="24"/>
              </w:rPr>
              <w:t>New</w:t>
            </w:r>
            <w:r>
              <w:rPr>
                <w:spacing w:val="-13"/>
                <w:sz w:val="24"/>
              </w:rPr>
              <w:t xml:space="preserve"> </w:t>
            </w:r>
            <w:r>
              <w:rPr>
                <w:sz w:val="24"/>
              </w:rPr>
              <w:t>Regulation</w:t>
            </w:r>
            <w:r>
              <w:rPr>
                <w:spacing w:val="-12"/>
                <w:sz w:val="24"/>
              </w:rPr>
              <w:t xml:space="preserve"> </w:t>
            </w:r>
            <w:r>
              <w:rPr>
                <w:sz w:val="24"/>
              </w:rPr>
              <w:t>on Internal Managerial Control’</w:t>
            </w:r>
            <w:r>
              <w:rPr>
                <w:spacing w:val="-17"/>
                <w:sz w:val="24"/>
              </w:rPr>
              <w:t xml:space="preserve"> </w:t>
            </w:r>
            <w:r>
              <w:rPr>
                <w:sz w:val="24"/>
              </w:rPr>
              <w:t>quality assessment ;</w:t>
            </w:r>
          </w:p>
          <w:p w14:paraId="765B1259" w14:textId="77777777" w:rsidR="00791FD9" w:rsidRDefault="00CE0037">
            <w:pPr>
              <w:pStyle w:val="TableParagraph"/>
              <w:spacing w:before="262" w:line="270" w:lineRule="atLeast"/>
              <w:ind w:left="106" w:right="64"/>
              <w:rPr>
                <w:sz w:val="24"/>
              </w:rPr>
            </w:pPr>
            <w:r>
              <w:rPr>
                <w:sz w:val="24"/>
              </w:rPr>
              <w:t>1.3.1. Reports on the piloted Internal Managerial Control’ quality</w:t>
            </w:r>
            <w:r>
              <w:rPr>
                <w:spacing w:val="-15"/>
                <w:sz w:val="24"/>
              </w:rPr>
              <w:t xml:space="preserve"> </w:t>
            </w:r>
            <w:r>
              <w:rPr>
                <w:sz w:val="24"/>
              </w:rPr>
              <w:t>assessment</w:t>
            </w:r>
            <w:r>
              <w:rPr>
                <w:spacing w:val="-11"/>
                <w:sz w:val="24"/>
              </w:rPr>
              <w:t xml:space="preserve"> </w:t>
            </w:r>
            <w:r>
              <w:rPr>
                <w:sz w:val="24"/>
              </w:rPr>
              <w:t>in</w:t>
            </w:r>
            <w:r>
              <w:rPr>
                <w:spacing w:val="-11"/>
                <w:sz w:val="24"/>
              </w:rPr>
              <w:t xml:space="preserve"> </w:t>
            </w:r>
            <w:r>
              <w:rPr>
                <w:sz w:val="24"/>
              </w:rPr>
              <w:t xml:space="preserve">two </w:t>
            </w:r>
            <w:r>
              <w:rPr>
                <w:spacing w:val="-2"/>
                <w:sz w:val="24"/>
              </w:rPr>
              <w:t>MBSUs.</w:t>
            </w:r>
          </w:p>
        </w:tc>
        <w:tc>
          <w:tcPr>
            <w:tcW w:w="1706" w:type="dxa"/>
          </w:tcPr>
          <w:p w14:paraId="765B125A" w14:textId="77777777" w:rsidR="00791FD9" w:rsidRDefault="00791FD9">
            <w:pPr>
              <w:pStyle w:val="TableParagraph"/>
              <w:rPr>
                <w:sz w:val="24"/>
              </w:rPr>
            </w:pPr>
          </w:p>
        </w:tc>
        <w:tc>
          <w:tcPr>
            <w:tcW w:w="1984" w:type="dxa"/>
          </w:tcPr>
          <w:p w14:paraId="765B125B" w14:textId="77777777" w:rsidR="00791FD9" w:rsidRDefault="00791FD9">
            <w:pPr>
              <w:pStyle w:val="TableParagraph"/>
              <w:rPr>
                <w:sz w:val="24"/>
              </w:rPr>
            </w:pPr>
          </w:p>
        </w:tc>
      </w:tr>
      <w:tr w:rsidR="00791FD9" w14:paraId="765B125F" w14:textId="77777777">
        <w:trPr>
          <w:trHeight w:val="1053"/>
        </w:trPr>
        <w:tc>
          <w:tcPr>
            <w:tcW w:w="1308" w:type="dxa"/>
          </w:tcPr>
          <w:p w14:paraId="765B125D" w14:textId="77777777" w:rsidR="00791FD9" w:rsidRDefault="00791FD9">
            <w:pPr>
              <w:pStyle w:val="TableParagraph"/>
              <w:rPr>
                <w:sz w:val="24"/>
              </w:rPr>
            </w:pPr>
          </w:p>
        </w:tc>
        <w:tc>
          <w:tcPr>
            <w:tcW w:w="13429" w:type="dxa"/>
            <w:gridSpan w:val="5"/>
          </w:tcPr>
          <w:p w14:paraId="765B125E" w14:textId="77777777" w:rsidR="00791FD9" w:rsidRDefault="00CE0037">
            <w:pPr>
              <w:pStyle w:val="TableParagraph"/>
              <w:spacing w:line="275" w:lineRule="exact"/>
              <w:ind w:left="108"/>
              <w:rPr>
                <w:b/>
                <w:sz w:val="24"/>
              </w:rPr>
            </w:pPr>
            <w:r>
              <w:rPr>
                <w:b/>
                <w:sz w:val="24"/>
              </w:rPr>
              <w:t>Component</w:t>
            </w:r>
            <w:r>
              <w:rPr>
                <w:b/>
                <w:spacing w:val="-3"/>
                <w:sz w:val="24"/>
              </w:rPr>
              <w:t xml:space="preserve"> </w:t>
            </w:r>
            <w:r>
              <w:rPr>
                <w:b/>
                <w:sz w:val="24"/>
              </w:rPr>
              <w:t>2:</w:t>
            </w:r>
            <w:r>
              <w:rPr>
                <w:b/>
                <w:spacing w:val="-4"/>
                <w:sz w:val="24"/>
              </w:rPr>
              <w:t xml:space="preserve"> </w:t>
            </w:r>
            <w:r>
              <w:rPr>
                <w:b/>
                <w:sz w:val="24"/>
              </w:rPr>
              <w:t>Internal</w:t>
            </w:r>
            <w:r>
              <w:rPr>
                <w:b/>
                <w:spacing w:val="-2"/>
                <w:sz w:val="24"/>
              </w:rPr>
              <w:t xml:space="preserve"> Audit</w:t>
            </w:r>
          </w:p>
        </w:tc>
      </w:tr>
      <w:tr w:rsidR="00791FD9" w14:paraId="765B126D" w14:textId="77777777">
        <w:trPr>
          <w:trHeight w:val="2484"/>
        </w:trPr>
        <w:tc>
          <w:tcPr>
            <w:tcW w:w="1308" w:type="dxa"/>
          </w:tcPr>
          <w:p w14:paraId="765B1260" w14:textId="77777777" w:rsidR="00791FD9" w:rsidRDefault="00791FD9">
            <w:pPr>
              <w:pStyle w:val="TableParagraph"/>
              <w:rPr>
                <w:sz w:val="24"/>
              </w:rPr>
            </w:pPr>
          </w:p>
        </w:tc>
        <w:tc>
          <w:tcPr>
            <w:tcW w:w="2880" w:type="dxa"/>
          </w:tcPr>
          <w:p w14:paraId="765B1261" w14:textId="77777777" w:rsidR="00791FD9" w:rsidRDefault="00CE0037">
            <w:pPr>
              <w:pStyle w:val="TableParagraph"/>
              <w:tabs>
                <w:tab w:val="left" w:pos="2344"/>
              </w:tabs>
              <w:spacing w:line="270" w:lineRule="exact"/>
              <w:ind w:left="648"/>
              <w:jc w:val="both"/>
              <w:rPr>
                <w:sz w:val="24"/>
              </w:rPr>
            </w:pPr>
            <w:r>
              <w:rPr>
                <w:spacing w:val="-2"/>
                <w:sz w:val="24"/>
              </w:rPr>
              <w:t>Result</w:t>
            </w:r>
            <w:r>
              <w:rPr>
                <w:sz w:val="24"/>
              </w:rPr>
              <w:tab/>
            </w:r>
            <w:r>
              <w:rPr>
                <w:spacing w:val="-2"/>
                <w:sz w:val="24"/>
              </w:rPr>
              <w:t>2.1.:</w:t>
            </w:r>
          </w:p>
          <w:p w14:paraId="765B1262" w14:textId="77777777" w:rsidR="00791FD9" w:rsidRDefault="00CE0037">
            <w:pPr>
              <w:pStyle w:val="TableParagraph"/>
              <w:tabs>
                <w:tab w:val="left" w:pos="2529"/>
              </w:tabs>
              <w:ind w:left="648" w:right="93"/>
              <w:jc w:val="both"/>
              <w:rPr>
                <w:sz w:val="24"/>
              </w:rPr>
            </w:pPr>
            <w:r>
              <w:rPr>
                <w:sz w:val="24"/>
              </w:rPr>
              <w:t xml:space="preserve">Consolidated Internal Audit function at all levels in the public </w:t>
            </w:r>
            <w:r>
              <w:rPr>
                <w:spacing w:val="-2"/>
                <w:sz w:val="24"/>
              </w:rPr>
              <w:t>sector</w:t>
            </w:r>
            <w:r>
              <w:rPr>
                <w:sz w:val="24"/>
              </w:rPr>
              <w:tab/>
            </w:r>
            <w:r>
              <w:rPr>
                <w:spacing w:val="-5"/>
                <w:sz w:val="24"/>
              </w:rPr>
              <w:t>by</w:t>
            </w:r>
          </w:p>
          <w:p w14:paraId="765B1263" w14:textId="77777777" w:rsidR="00791FD9" w:rsidRDefault="00CE0037">
            <w:pPr>
              <w:pStyle w:val="TableParagraph"/>
              <w:ind w:left="648" w:right="97"/>
              <w:jc w:val="both"/>
              <w:rPr>
                <w:sz w:val="24"/>
              </w:rPr>
            </w:pPr>
            <w:r>
              <w:rPr>
                <w:sz w:val="24"/>
              </w:rPr>
              <w:t>concentration under the main budget spending</w:t>
            </w:r>
            <w:r>
              <w:rPr>
                <w:spacing w:val="70"/>
                <w:sz w:val="24"/>
              </w:rPr>
              <w:t xml:space="preserve">  </w:t>
            </w:r>
            <w:r>
              <w:rPr>
                <w:sz w:val="24"/>
              </w:rPr>
              <w:t>units,</w:t>
            </w:r>
            <w:r>
              <w:rPr>
                <w:spacing w:val="72"/>
                <w:sz w:val="24"/>
              </w:rPr>
              <w:t xml:space="preserve">  </w:t>
            </w:r>
            <w:r>
              <w:rPr>
                <w:spacing w:val="-5"/>
                <w:sz w:val="24"/>
              </w:rPr>
              <w:t>or</w:t>
            </w:r>
          </w:p>
          <w:p w14:paraId="765B1264" w14:textId="77777777" w:rsidR="00791FD9" w:rsidRDefault="00CE0037">
            <w:pPr>
              <w:pStyle w:val="TableParagraph"/>
              <w:spacing w:line="261" w:lineRule="exact"/>
              <w:ind w:left="648"/>
              <w:jc w:val="both"/>
              <w:rPr>
                <w:sz w:val="24"/>
              </w:rPr>
            </w:pPr>
            <w:r>
              <w:rPr>
                <w:sz w:val="24"/>
              </w:rPr>
              <w:t>other</w:t>
            </w:r>
            <w:r>
              <w:rPr>
                <w:spacing w:val="51"/>
                <w:w w:val="150"/>
                <w:sz w:val="24"/>
              </w:rPr>
              <w:t xml:space="preserve"> </w:t>
            </w:r>
            <w:r>
              <w:rPr>
                <w:sz w:val="24"/>
              </w:rPr>
              <w:t>forms</w:t>
            </w:r>
            <w:r>
              <w:rPr>
                <w:spacing w:val="53"/>
                <w:w w:val="150"/>
                <w:sz w:val="24"/>
              </w:rPr>
              <w:t xml:space="preserve"> </w:t>
            </w:r>
            <w:r>
              <w:rPr>
                <w:sz w:val="24"/>
              </w:rPr>
              <w:t>of</w:t>
            </w:r>
            <w:r>
              <w:rPr>
                <w:spacing w:val="53"/>
                <w:w w:val="150"/>
                <w:sz w:val="24"/>
              </w:rPr>
              <w:t xml:space="preserve"> </w:t>
            </w:r>
            <w:r>
              <w:rPr>
                <w:spacing w:val="-2"/>
                <w:sz w:val="24"/>
              </w:rPr>
              <w:t>joint</w:t>
            </w:r>
          </w:p>
        </w:tc>
        <w:tc>
          <w:tcPr>
            <w:tcW w:w="4171" w:type="dxa"/>
          </w:tcPr>
          <w:p w14:paraId="765B1265" w14:textId="77777777" w:rsidR="00791FD9" w:rsidRDefault="00CE0037">
            <w:pPr>
              <w:pStyle w:val="TableParagraph"/>
              <w:numPr>
                <w:ilvl w:val="2"/>
                <w:numId w:val="16"/>
              </w:numPr>
              <w:tabs>
                <w:tab w:val="left" w:pos="1351"/>
              </w:tabs>
              <w:ind w:right="95" w:firstLine="0"/>
              <w:jc w:val="both"/>
              <w:rPr>
                <w:sz w:val="24"/>
              </w:rPr>
            </w:pPr>
            <w:r>
              <w:rPr>
                <w:sz w:val="24"/>
              </w:rPr>
              <w:t xml:space="preserve">Implemented steps in the process of consolidation of the internal audit resources, including based on a good practice from EU member state gained in a study </w:t>
            </w:r>
            <w:r>
              <w:rPr>
                <w:spacing w:val="-2"/>
                <w:sz w:val="24"/>
              </w:rPr>
              <w:t>visit,</w:t>
            </w:r>
          </w:p>
          <w:p w14:paraId="765B1266" w14:textId="77777777" w:rsidR="00791FD9" w:rsidRDefault="00CE0037">
            <w:pPr>
              <w:pStyle w:val="TableParagraph"/>
              <w:numPr>
                <w:ilvl w:val="2"/>
                <w:numId w:val="16"/>
              </w:numPr>
              <w:tabs>
                <w:tab w:val="left" w:pos="1260"/>
              </w:tabs>
              <w:spacing w:before="256" w:line="270" w:lineRule="atLeast"/>
              <w:ind w:right="98" w:firstLine="0"/>
              <w:jc w:val="both"/>
              <w:rPr>
                <w:sz w:val="24"/>
              </w:rPr>
            </w:pPr>
            <w:r>
              <w:rPr>
                <w:sz w:val="24"/>
              </w:rPr>
              <w:t>organization</w:t>
            </w:r>
            <w:r>
              <w:rPr>
                <w:spacing w:val="-5"/>
                <w:sz w:val="24"/>
              </w:rPr>
              <w:t xml:space="preserve"> </w:t>
            </w:r>
            <w:r>
              <w:rPr>
                <w:sz w:val="24"/>
              </w:rPr>
              <w:t>and</w:t>
            </w:r>
            <w:r>
              <w:rPr>
                <w:spacing w:val="-5"/>
                <w:sz w:val="24"/>
              </w:rPr>
              <w:t xml:space="preserve"> </w:t>
            </w:r>
            <w:r>
              <w:rPr>
                <w:sz w:val="24"/>
              </w:rPr>
              <w:t>functioning of</w:t>
            </w:r>
            <w:r>
              <w:rPr>
                <w:spacing w:val="40"/>
                <w:sz w:val="24"/>
              </w:rPr>
              <w:t xml:space="preserve"> </w:t>
            </w:r>
            <w:r>
              <w:rPr>
                <w:sz w:val="24"/>
              </w:rPr>
              <w:t>Central</w:t>
            </w:r>
            <w:r>
              <w:rPr>
                <w:spacing w:val="40"/>
                <w:sz w:val="24"/>
              </w:rPr>
              <w:t xml:space="preserve"> </w:t>
            </w:r>
            <w:r>
              <w:rPr>
                <w:sz w:val="24"/>
              </w:rPr>
              <w:t>(Government</w:t>
            </w:r>
            <w:r>
              <w:rPr>
                <w:spacing w:val="40"/>
                <w:sz w:val="24"/>
              </w:rPr>
              <w:t xml:space="preserve"> </w:t>
            </w:r>
            <w:r>
              <w:rPr>
                <w:sz w:val="24"/>
              </w:rPr>
              <w:t>or</w:t>
            </w:r>
            <w:r>
              <w:rPr>
                <w:spacing w:val="40"/>
                <w:sz w:val="24"/>
              </w:rPr>
              <w:t xml:space="preserve"> </w:t>
            </w:r>
            <w:r>
              <w:rPr>
                <w:sz w:val="24"/>
              </w:rPr>
              <w:t>MoF)</w:t>
            </w:r>
          </w:p>
        </w:tc>
        <w:tc>
          <w:tcPr>
            <w:tcW w:w="2688" w:type="dxa"/>
          </w:tcPr>
          <w:p w14:paraId="765B1267" w14:textId="77777777" w:rsidR="00791FD9" w:rsidRDefault="00CE0037">
            <w:pPr>
              <w:pStyle w:val="TableParagraph"/>
              <w:numPr>
                <w:ilvl w:val="2"/>
                <w:numId w:val="15"/>
              </w:numPr>
              <w:tabs>
                <w:tab w:val="left" w:pos="706"/>
              </w:tabs>
              <w:ind w:left="106" w:right="219" w:firstLine="0"/>
              <w:rPr>
                <w:sz w:val="24"/>
              </w:rPr>
            </w:pPr>
            <w:r>
              <w:rPr>
                <w:sz w:val="24"/>
              </w:rPr>
              <w:t>Report from a study visit on consolidation</w:t>
            </w:r>
            <w:r>
              <w:rPr>
                <w:spacing w:val="-15"/>
                <w:sz w:val="24"/>
              </w:rPr>
              <w:t xml:space="preserve"> </w:t>
            </w:r>
            <w:r>
              <w:rPr>
                <w:sz w:val="24"/>
              </w:rPr>
              <w:t>of</w:t>
            </w:r>
            <w:r>
              <w:rPr>
                <w:spacing w:val="-15"/>
                <w:sz w:val="24"/>
              </w:rPr>
              <w:t xml:space="preserve"> </w:t>
            </w:r>
            <w:r>
              <w:rPr>
                <w:sz w:val="24"/>
              </w:rPr>
              <w:t>internal audit</w:t>
            </w:r>
            <w:r>
              <w:rPr>
                <w:spacing w:val="-13"/>
                <w:sz w:val="24"/>
              </w:rPr>
              <w:t xml:space="preserve"> </w:t>
            </w:r>
            <w:r>
              <w:rPr>
                <w:sz w:val="24"/>
              </w:rPr>
              <w:t>resources</w:t>
            </w:r>
            <w:r>
              <w:rPr>
                <w:spacing w:val="-14"/>
                <w:sz w:val="24"/>
              </w:rPr>
              <w:t xml:space="preserve"> </w:t>
            </w:r>
            <w:r>
              <w:rPr>
                <w:sz w:val="24"/>
              </w:rPr>
              <w:t>based</w:t>
            </w:r>
            <w:r>
              <w:rPr>
                <w:spacing w:val="-13"/>
                <w:sz w:val="24"/>
              </w:rPr>
              <w:t xml:space="preserve"> </w:t>
            </w:r>
            <w:r>
              <w:rPr>
                <w:sz w:val="24"/>
              </w:rPr>
              <w:t>on the good practice of EU member state,</w:t>
            </w:r>
          </w:p>
          <w:p w14:paraId="765B1268" w14:textId="77777777" w:rsidR="00791FD9" w:rsidRDefault="00CE0037">
            <w:pPr>
              <w:pStyle w:val="TableParagraph"/>
              <w:numPr>
                <w:ilvl w:val="2"/>
                <w:numId w:val="15"/>
              </w:numPr>
              <w:tabs>
                <w:tab w:val="left" w:pos="706"/>
              </w:tabs>
              <w:spacing w:before="256" w:line="270" w:lineRule="atLeast"/>
              <w:ind w:left="106" w:right="578" w:firstLine="0"/>
              <w:rPr>
                <w:sz w:val="24"/>
              </w:rPr>
            </w:pPr>
            <w:r>
              <w:rPr>
                <w:sz w:val="24"/>
              </w:rPr>
              <w:t>Regulation</w:t>
            </w:r>
            <w:r>
              <w:rPr>
                <w:spacing w:val="-15"/>
                <w:sz w:val="24"/>
              </w:rPr>
              <w:t xml:space="preserve"> </w:t>
            </w:r>
            <w:r>
              <w:rPr>
                <w:sz w:val="24"/>
              </w:rPr>
              <w:t>for organization and</w:t>
            </w:r>
          </w:p>
        </w:tc>
        <w:tc>
          <w:tcPr>
            <w:tcW w:w="1706" w:type="dxa"/>
          </w:tcPr>
          <w:p w14:paraId="765B1269" w14:textId="77777777" w:rsidR="00791FD9" w:rsidRDefault="00CE0037">
            <w:pPr>
              <w:pStyle w:val="TableParagraph"/>
              <w:ind w:left="107" w:right="142"/>
              <w:rPr>
                <w:sz w:val="24"/>
              </w:rPr>
            </w:pPr>
            <w:r>
              <w:rPr>
                <w:sz w:val="24"/>
              </w:rPr>
              <w:t xml:space="preserve">The main risk with the </w:t>
            </w:r>
            <w:r>
              <w:rPr>
                <w:spacing w:val="-2"/>
                <w:sz w:val="24"/>
              </w:rPr>
              <w:t xml:space="preserve">implementatio </w:t>
            </w:r>
            <w:r>
              <w:rPr>
                <w:sz w:val="24"/>
              </w:rPr>
              <w:t>n of the internal audit function</w:t>
            </w:r>
            <w:r>
              <w:rPr>
                <w:spacing w:val="-15"/>
                <w:sz w:val="24"/>
              </w:rPr>
              <w:t xml:space="preserve"> </w:t>
            </w:r>
            <w:r>
              <w:rPr>
                <w:sz w:val="24"/>
              </w:rPr>
              <w:t>in</w:t>
            </w:r>
            <w:r>
              <w:rPr>
                <w:spacing w:val="-15"/>
                <w:sz w:val="24"/>
              </w:rPr>
              <w:t xml:space="preserve"> </w:t>
            </w:r>
            <w:r>
              <w:rPr>
                <w:sz w:val="24"/>
              </w:rPr>
              <w:t>the light of the three lines</w:t>
            </w:r>
          </w:p>
          <w:p w14:paraId="765B126A" w14:textId="77777777" w:rsidR="00791FD9" w:rsidRDefault="00CE0037">
            <w:pPr>
              <w:pStyle w:val="TableParagraph"/>
              <w:spacing w:line="261" w:lineRule="exact"/>
              <w:ind w:left="107"/>
              <w:rPr>
                <w:sz w:val="24"/>
              </w:rPr>
            </w:pPr>
            <w:r>
              <w:rPr>
                <w:sz w:val="24"/>
              </w:rPr>
              <w:t>model</w:t>
            </w:r>
            <w:r>
              <w:rPr>
                <w:spacing w:val="-1"/>
                <w:sz w:val="24"/>
              </w:rPr>
              <w:t xml:space="preserve"> </w:t>
            </w:r>
            <w:r>
              <w:rPr>
                <w:sz w:val="24"/>
              </w:rPr>
              <w:t xml:space="preserve">and </w:t>
            </w:r>
            <w:r>
              <w:rPr>
                <w:spacing w:val="-5"/>
                <w:sz w:val="24"/>
              </w:rPr>
              <w:t>the</w:t>
            </w:r>
          </w:p>
        </w:tc>
        <w:tc>
          <w:tcPr>
            <w:tcW w:w="1984" w:type="dxa"/>
          </w:tcPr>
          <w:p w14:paraId="765B126B" w14:textId="77777777" w:rsidR="00791FD9" w:rsidRDefault="00CE0037">
            <w:pPr>
              <w:pStyle w:val="TableParagraph"/>
              <w:ind w:left="108"/>
              <w:rPr>
                <w:sz w:val="24"/>
              </w:rPr>
            </w:pPr>
            <w:r>
              <w:rPr>
                <w:sz w:val="24"/>
              </w:rPr>
              <w:t xml:space="preserve">The MoF’ top management will take action for implementing the </w:t>
            </w:r>
            <w:r>
              <w:rPr>
                <w:spacing w:val="-2"/>
                <w:sz w:val="24"/>
              </w:rPr>
              <w:t xml:space="preserve">recommendations, </w:t>
            </w:r>
            <w:r>
              <w:rPr>
                <w:sz w:val="24"/>
              </w:rPr>
              <w:t>deriving from the analysis of the accountability at</w:t>
            </w:r>
          </w:p>
          <w:p w14:paraId="765B126C" w14:textId="77777777" w:rsidR="00791FD9" w:rsidRDefault="00CE0037">
            <w:pPr>
              <w:pStyle w:val="TableParagraph"/>
              <w:spacing w:line="261" w:lineRule="exact"/>
              <w:ind w:left="108"/>
              <w:rPr>
                <w:sz w:val="24"/>
              </w:rPr>
            </w:pPr>
            <w:r>
              <w:rPr>
                <w:sz w:val="24"/>
              </w:rPr>
              <w:t>the</w:t>
            </w:r>
            <w:r>
              <w:rPr>
                <w:spacing w:val="-1"/>
                <w:sz w:val="24"/>
              </w:rPr>
              <w:t xml:space="preserve"> </w:t>
            </w:r>
            <w:r>
              <w:rPr>
                <w:sz w:val="24"/>
              </w:rPr>
              <w:t>level</w:t>
            </w:r>
            <w:r>
              <w:rPr>
                <w:spacing w:val="-1"/>
                <w:sz w:val="24"/>
              </w:rPr>
              <w:t xml:space="preserve"> </w:t>
            </w:r>
            <w:r>
              <w:rPr>
                <w:spacing w:val="-5"/>
                <w:sz w:val="24"/>
              </w:rPr>
              <w:t>of</w:t>
            </w:r>
          </w:p>
        </w:tc>
      </w:tr>
    </w:tbl>
    <w:p w14:paraId="765B126E" w14:textId="77777777" w:rsidR="00791FD9" w:rsidRDefault="00791FD9">
      <w:pPr>
        <w:pStyle w:val="TableParagraph"/>
        <w:spacing w:line="261" w:lineRule="exact"/>
        <w:rPr>
          <w:sz w:val="24"/>
        </w:rPr>
        <w:sectPr w:rsidR="00791FD9">
          <w:pgSz w:w="16850" w:h="11910" w:orient="landscape"/>
          <w:pgMar w:top="1340" w:right="141" w:bottom="1280" w:left="850" w:header="0" w:footer="1096" w:gutter="0"/>
          <w:cols w:space="720"/>
        </w:sectPr>
      </w:pPr>
    </w:p>
    <w:p w14:paraId="765B126F"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2AA" w14:textId="77777777">
        <w:trPr>
          <w:trHeight w:val="8833"/>
        </w:trPr>
        <w:tc>
          <w:tcPr>
            <w:tcW w:w="1308" w:type="dxa"/>
          </w:tcPr>
          <w:p w14:paraId="765B1270" w14:textId="77777777" w:rsidR="00791FD9" w:rsidRDefault="00791FD9">
            <w:pPr>
              <w:pStyle w:val="TableParagraph"/>
              <w:rPr>
                <w:sz w:val="24"/>
              </w:rPr>
            </w:pPr>
          </w:p>
        </w:tc>
        <w:tc>
          <w:tcPr>
            <w:tcW w:w="2880" w:type="dxa"/>
          </w:tcPr>
          <w:p w14:paraId="765B1271" w14:textId="77777777" w:rsidR="00791FD9" w:rsidRDefault="00CE0037">
            <w:pPr>
              <w:pStyle w:val="TableParagraph"/>
              <w:tabs>
                <w:tab w:val="left" w:pos="2423"/>
              </w:tabs>
              <w:ind w:left="648" w:right="97"/>
              <w:jc w:val="both"/>
              <w:rPr>
                <w:sz w:val="24"/>
              </w:rPr>
            </w:pPr>
            <w:r>
              <w:rPr>
                <w:sz w:val="24"/>
              </w:rPr>
              <w:t xml:space="preserve">use of internal audit </w:t>
            </w:r>
            <w:r>
              <w:rPr>
                <w:spacing w:val="-2"/>
                <w:sz w:val="24"/>
              </w:rPr>
              <w:t>resources</w:t>
            </w:r>
            <w:r>
              <w:rPr>
                <w:sz w:val="24"/>
              </w:rPr>
              <w:tab/>
            </w:r>
            <w:r>
              <w:rPr>
                <w:spacing w:val="-4"/>
                <w:sz w:val="24"/>
              </w:rPr>
              <w:t xml:space="preserve">and </w:t>
            </w:r>
            <w:r>
              <w:rPr>
                <w:sz w:val="24"/>
              </w:rPr>
              <w:t xml:space="preserve">reduction of the Internal Audit Units with one staff </w:t>
            </w:r>
            <w:r>
              <w:rPr>
                <w:spacing w:val="-2"/>
                <w:sz w:val="24"/>
              </w:rPr>
              <w:t>member.</w:t>
            </w:r>
          </w:p>
          <w:p w14:paraId="765B1272" w14:textId="77777777" w:rsidR="00791FD9" w:rsidRDefault="00CE0037">
            <w:pPr>
              <w:pStyle w:val="TableParagraph"/>
              <w:tabs>
                <w:tab w:val="left" w:pos="2423"/>
                <w:tab w:val="left" w:pos="2473"/>
              </w:tabs>
              <w:spacing w:before="271"/>
              <w:ind w:left="648" w:right="98"/>
              <w:jc w:val="both"/>
              <w:rPr>
                <w:sz w:val="24"/>
              </w:rPr>
            </w:pPr>
            <w:r>
              <w:rPr>
                <w:sz w:val="24"/>
              </w:rPr>
              <w:t>Result</w:t>
            </w:r>
            <w:r>
              <w:rPr>
                <w:spacing w:val="-6"/>
                <w:sz w:val="24"/>
              </w:rPr>
              <w:t xml:space="preserve"> </w:t>
            </w:r>
            <w:r>
              <w:rPr>
                <w:sz w:val="24"/>
              </w:rPr>
              <w:t>2.2.:</w:t>
            </w:r>
            <w:r>
              <w:rPr>
                <w:spacing w:val="-4"/>
                <w:sz w:val="24"/>
              </w:rPr>
              <w:t xml:space="preserve"> </w:t>
            </w:r>
            <w:r>
              <w:rPr>
                <w:sz w:val="24"/>
              </w:rPr>
              <w:t xml:space="preserve">Improved </w:t>
            </w:r>
            <w:r>
              <w:rPr>
                <w:spacing w:val="-2"/>
                <w:sz w:val="24"/>
              </w:rPr>
              <w:t>training</w:t>
            </w:r>
            <w:r>
              <w:rPr>
                <w:sz w:val="24"/>
              </w:rPr>
              <w:tab/>
            </w:r>
            <w:r>
              <w:rPr>
                <w:spacing w:val="-4"/>
                <w:sz w:val="24"/>
              </w:rPr>
              <w:t xml:space="preserve">and </w:t>
            </w:r>
            <w:r>
              <w:rPr>
                <w:sz w:val="24"/>
              </w:rPr>
              <w:t xml:space="preserve">certification scheme for internal auditors </w:t>
            </w:r>
            <w:r>
              <w:rPr>
                <w:spacing w:val="-2"/>
                <w:sz w:val="24"/>
              </w:rPr>
              <w:t>facilitating</w:t>
            </w:r>
            <w:r>
              <w:rPr>
                <w:sz w:val="24"/>
              </w:rPr>
              <w:tab/>
            </w:r>
            <w:r>
              <w:rPr>
                <w:sz w:val="24"/>
              </w:rPr>
              <w:tab/>
            </w:r>
            <w:r>
              <w:rPr>
                <w:spacing w:val="-5"/>
                <w:sz w:val="24"/>
              </w:rPr>
              <w:t>the</w:t>
            </w:r>
          </w:p>
          <w:p w14:paraId="765B1273" w14:textId="77777777" w:rsidR="00791FD9" w:rsidRDefault="00CE0037">
            <w:pPr>
              <w:pStyle w:val="TableParagraph"/>
              <w:tabs>
                <w:tab w:val="left" w:pos="2423"/>
              </w:tabs>
              <w:ind w:left="648" w:right="98"/>
              <w:rPr>
                <w:sz w:val="24"/>
              </w:rPr>
            </w:pPr>
            <w:r>
              <w:rPr>
                <w:spacing w:val="-2"/>
                <w:sz w:val="24"/>
              </w:rPr>
              <w:t>qualification</w:t>
            </w:r>
            <w:r>
              <w:rPr>
                <w:sz w:val="24"/>
              </w:rPr>
              <w:tab/>
            </w:r>
            <w:r>
              <w:rPr>
                <w:spacing w:val="-4"/>
                <w:sz w:val="24"/>
              </w:rPr>
              <w:t xml:space="preserve">and </w:t>
            </w:r>
            <w:r>
              <w:rPr>
                <w:spacing w:val="-2"/>
                <w:sz w:val="24"/>
              </w:rPr>
              <w:t xml:space="preserve">continuous professional </w:t>
            </w:r>
            <w:r>
              <w:rPr>
                <w:sz w:val="24"/>
              </w:rPr>
              <w:t>development</w:t>
            </w:r>
            <w:r>
              <w:rPr>
                <w:spacing w:val="80"/>
                <w:sz w:val="24"/>
              </w:rPr>
              <w:t xml:space="preserve"> </w:t>
            </w:r>
            <w:r>
              <w:rPr>
                <w:sz w:val="24"/>
              </w:rPr>
              <w:t>of</w:t>
            </w:r>
            <w:r>
              <w:rPr>
                <w:spacing w:val="80"/>
                <w:sz w:val="24"/>
              </w:rPr>
              <w:t xml:space="preserve"> </w:t>
            </w:r>
            <w:r>
              <w:rPr>
                <w:sz w:val="24"/>
              </w:rPr>
              <w:t>the internal auditors.</w:t>
            </w:r>
          </w:p>
          <w:p w14:paraId="765B1274" w14:textId="77777777" w:rsidR="00791FD9" w:rsidRDefault="00791FD9">
            <w:pPr>
              <w:pStyle w:val="TableParagraph"/>
              <w:rPr>
                <w:sz w:val="24"/>
              </w:rPr>
            </w:pPr>
          </w:p>
          <w:p w14:paraId="765B1275" w14:textId="77777777" w:rsidR="00791FD9" w:rsidRDefault="00CE0037">
            <w:pPr>
              <w:pStyle w:val="TableParagraph"/>
              <w:tabs>
                <w:tab w:val="left" w:pos="1389"/>
                <w:tab w:val="left" w:pos="2008"/>
                <w:tab w:val="left" w:pos="2289"/>
                <w:tab w:val="left" w:pos="2423"/>
                <w:tab w:val="left" w:pos="2475"/>
              </w:tabs>
              <w:ind w:left="648" w:right="95"/>
              <w:rPr>
                <w:sz w:val="24"/>
              </w:rPr>
            </w:pPr>
            <w:r>
              <w:rPr>
                <w:sz w:val="24"/>
              </w:rPr>
              <w:t>Result</w:t>
            </w:r>
            <w:r>
              <w:rPr>
                <w:spacing w:val="40"/>
                <w:sz w:val="24"/>
              </w:rPr>
              <w:t xml:space="preserve"> </w:t>
            </w:r>
            <w:r>
              <w:rPr>
                <w:sz w:val="24"/>
              </w:rPr>
              <w:t>2.3.:</w:t>
            </w:r>
            <w:r>
              <w:rPr>
                <w:spacing w:val="40"/>
                <w:sz w:val="24"/>
              </w:rPr>
              <w:t xml:space="preserve"> </w:t>
            </w:r>
            <w:r>
              <w:rPr>
                <w:sz w:val="24"/>
              </w:rPr>
              <w:t xml:space="preserve">Updated </w:t>
            </w:r>
            <w:r>
              <w:rPr>
                <w:spacing w:val="-2"/>
                <w:sz w:val="24"/>
              </w:rPr>
              <w:t>internal</w:t>
            </w:r>
            <w:r>
              <w:rPr>
                <w:sz w:val="24"/>
              </w:rPr>
              <w:tab/>
            </w:r>
            <w:r>
              <w:rPr>
                <w:sz w:val="24"/>
              </w:rPr>
              <w:tab/>
            </w:r>
            <w:r>
              <w:rPr>
                <w:sz w:val="24"/>
              </w:rPr>
              <w:tab/>
            </w:r>
            <w:r>
              <w:rPr>
                <w:spacing w:val="-4"/>
                <w:sz w:val="24"/>
              </w:rPr>
              <w:t xml:space="preserve">audit </w:t>
            </w:r>
            <w:r>
              <w:rPr>
                <w:sz w:val="24"/>
              </w:rPr>
              <w:t>procedures,</w:t>
            </w:r>
            <w:r>
              <w:rPr>
                <w:spacing w:val="7"/>
                <w:sz w:val="24"/>
              </w:rPr>
              <w:t xml:space="preserve"> </w:t>
            </w:r>
            <w:r>
              <w:rPr>
                <w:sz w:val="24"/>
              </w:rPr>
              <w:t xml:space="preserve">standards </w:t>
            </w:r>
            <w:r>
              <w:rPr>
                <w:spacing w:val="-4"/>
                <w:sz w:val="24"/>
              </w:rPr>
              <w:t>and</w:t>
            </w:r>
            <w:r>
              <w:rPr>
                <w:sz w:val="24"/>
              </w:rPr>
              <w:tab/>
            </w:r>
            <w:r>
              <w:rPr>
                <w:spacing w:val="-2"/>
                <w:sz w:val="24"/>
              </w:rPr>
              <w:t>manual</w:t>
            </w:r>
            <w:r>
              <w:rPr>
                <w:sz w:val="24"/>
              </w:rPr>
              <w:tab/>
            </w:r>
            <w:r>
              <w:rPr>
                <w:sz w:val="24"/>
              </w:rPr>
              <w:tab/>
            </w:r>
            <w:r>
              <w:rPr>
                <w:sz w:val="24"/>
              </w:rPr>
              <w:tab/>
            </w:r>
            <w:r>
              <w:rPr>
                <w:spacing w:val="-45"/>
                <w:sz w:val="24"/>
              </w:rPr>
              <w:t xml:space="preserve"> </w:t>
            </w:r>
            <w:r>
              <w:rPr>
                <w:spacing w:val="-2"/>
                <w:sz w:val="24"/>
              </w:rPr>
              <w:t xml:space="preserve">for </w:t>
            </w:r>
            <w:r>
              <w:rPr>
                <w:sz w:val="24"/>
              </w:rPr>
              <w:t>deploying</w:t>
            </w:r>
            <w:r>
              <w:rPr>
                <w:spacing w:val="80"/>
                <w:sz w:val="24"/>
              </w:rPr>
              <w:t xml:space="preserve"> </w:t>
            </w:r>
            <w:r>
              <w:rPr>
                <w:sz w:val="24"/>
              </w:rPr>
              <w:t>up-to-date risk</w:t>
            </w:r>
            <w:r>
              <w:rPr>
                <w:spacing w:val="80"/>
                <w:sz w:val="24"/>
              </w:rPr>
              <w:t xml:space="preserve"> </w:t>
            </w:r>
            <w:r>
              <w:rPr>
                <w:sz w:val="24"/>
              </w:rPr>
              <w:t>assessment</w:t>
            </w:r>
            <w:r>
              <w:rPr>
                <w:spacing w:val="80"/>
                <w:sz w:val="24"/>
              </w:rPr>
              <w:t xml:space="preserve"> </w:t>
            </w:r>
            <w:r>
              <w:rPr>
                <w:sz w:val="24"/>
              </w:rPr>
              <w:t>and audit</w:t>
            </w:r>
            <w:r>
              <w:rPr>
                <w:spacing w:val="27"/>
                <w:sz w:val="24"/>
              </w:rPr>
              <w:t xml:space="preserve"> </w:t>
            </w:r>
            <w:r>
              <w:rPr>
                <w:sz w:val="24"/>
              </w:rPr>
              <w:t>tools,</w:t>
            </w:r>
            <w:r>
              <w:rPr>
                <w:spacing w:val="26"/>
                <w:sz w:val="24"/>
              </w:rPr>
              <w:t xml:space="preserve"> </w:t>
            </w:r>
            <w:r>
              <w:rPr>
                <w:sz w:val="24"/>
              </w:rPr>
              <w:t xml:space="preserve">including </w:t>
            </w:r>
            <w:r>
              <w:rPr>
                <w:spacing w:val="-2"/>
                <w:sz w:val="24"/>
              </w:rPr>
              <w:t>preparation</w:t>
            </w:r>
            <w:r>
              <w:rPr>
                <w:sz w:val="24"/>
              </w:rPr>
              <w:tab/>
            </w:r>
            <w:r>
              <w:rPr>
                <w:spacing w:val="-6"/>
                <w:sz w:val="24"/>
              </w:rPr>
              <w:t>of</w:t>
            </w:r>
            <w:r>
              <w:rPr>
                <w:sz w:val="24"/>
              </w:rPr>
              <w:tab/>
            </w:r>
            <w:r>
              <w:rPr>
                <w:sz w:val="24"/>
              </w:rPr>
              <w:tab/>
            </w:r>
            <w:r>
              <w:rPr>
                <w:sz w:val="24"/>
              </w:rPr>
              <w:tab/>
            </w:r>
            <w:r>
              <w:rPr>
                <w:spacing w:val="-4"/>
                <w:sz w:val="24"/>
              </w:rPr>
              <w:t xml:space="preserve">the </w:t>
            </w:r>
            <w:r>
              <w:rPr>
                <w:spacing w:val="-2"/>
                <w:sz w:val="24"/>
              </w:rPr>
              <w:t>Functional</w:t>
            </w:r>
            <w:r>
              <w:rPr>
                <w:sz w:val="24"/>
              </w:rPr>
              <w:tab/>
            </w:r>
            <w:r>
              <w:rPr>
                <w:sz w:val="24"/>
              </w:rPr>
              <w:tab/>
            </w:r>
            <w:r>
              <w:rPr>
                <w:sz w:val="24"/>
              </w:rPr>
              <w:tab/>
            </w:r>
            <w:r>
              <w:rPr>
                <w:spacing w:val="-4"/>
                <w:sz w:val="24"/>
              </w:rPr>
              <w:t xml:space="preserve">and </w:t>
            </w:r>
            <w:r>
              <w:rPr>
                <w:spacing w:val="-2"/>
                <w:sz w:val="24"/>
              </w:rPr>
              <w:t>Technical Specification</w:t>
            </w:r>
            <w:r>
              <w:rPr>
                <w:sz w:val="24"/>
              </w:rPr>
              <w:tab/>
            </w:r>
            <w:r>
              <w:rPr>
                <w:sz w:val="24"/>
              </w:rPr>
              <w:tab/>
            </w:r>
            <w:r>
              <w:rPr>
                <w:sz w:val="24"/>
              </w:rPr>
              <w:tab/>
            </w:r>
            <w:r>
              <w:rPr>
                <w:sz w:val="24"/>
              </w:rPr>
              <w:tab/>
            </w:r>
            <w:r>
              <w:rPr>
                <w:spacing w:val="-49"/>
                <w:sz w:val="24"/>
              </w:rPr>
              <w:t xml:space="preserve"> </w:t>
            </w:r>
            <w:r>
              <w:rPr>
                <w:spacing w:val="-2"/>
                <w:sz w:val="24"/>
              </w:rPr>
              <w:t>for</w:t>
            </w:r>
          </w:p>
          <w:p w14:paraId="765B1276" w14:textId="77777777" w:rsidR="00791FD9" w:rsidRDefault="00CE0037">
            <w:pPr>
              <w:pStyle w:val="TableParagraph"/>
              <w:tabs>
                <w:tab w:val="left" w:pos="2475"/>
              </w:tabs>
              <w:spacing w:before="1"/>
              <w:ind w:left="648" w:right="96"/>
              <w:rPr>
                <w:sz w:val="24"/>
              </w:rPr>
            </w:pPr>
            <w:r>
              <w:rPr>
                <w:spacing w:val="-2"/>
                <w:sz w:val="24"/>
              </w:rPr>
              <w:t>digitalizing</w:t>
            </w:r>
            <w:r>
              <w:rPr>
                <w:sz w:val="24"/>
              </w:rPr>
              <w:tab/>
            </w:r>
            <w:r>
              <w:rPr>
                <w:spacing w:val="-4"/>
                <w:sz w:val="24"/>
              </w:rPr>
              <w:t xml:space="preserve">the </w:t>
            </w:r>
            <w:r>
              <w:rPr>
                <w:sz w:val="24"/>
              </w:rPr>
              <w:t>internal audit.</w:t>
            </w:r>
          </w:p>
        </w:tc>
        <w:tc>
          <w:tcPr>
            <w:tcW w:w="4171" w:type="dxa"/>
          </w:tcPr>
          <w:p w14:paraId="765B1277" w14:textId="77777777" w:rsidR="00791FD9" w:rsidRDefault="00CE0037">
            <w:pPr>
              <w:pStyle w:val="TableParagraph"/>
              <w:ind w:left="646" w:right="97"/>
              <w:jc w:val="both"/>
              <w:rPr>
                <w:sz w:val="24"/>
              </w:rPr>
            </w:pPr>
            <w:r>
              <w:rPr>
                <w:sz w:val="24"/>
              </w:rPr>
              <w:t xml:space="preserve">level IA unit(s) for managing horizontal and specialized audits (IT, performance) set in a draft </w:t>
            </w:r>
            <w:r>
              <w:rPr>
                <w:spacing w:val="-2"/>
                <w:sz w:val="24"/>
              </w:rPr>
              <w:t>regulation;</w:t>
            </w:r>
          </w:p>
          <w:p w14:paraId="765B1278" w14:textId="77777777" w:rsidR="00791FD9" w:rsidRDefault="00791FD9">
            <w:pPr>
              <w:pStyle w:val="TableParagraph"/>
              <w:rPr>
                <w:sz w:val="24"/>
              </w:rPr>
            </w:pPr>
          </w:p>
          <w:p w14:paraId="765B1279" w14:textId="77777777" w:rsidR="00791FD9" w:rsidRDefault="00791FD9">
            <w:pPr>
              <w:pStyle w:val="TableParagraph"/>
              <w:rPr>
                <w:sz w:val="24"/>
              </w:rPr>
            </w:pPr>
          </w:p>
          <w:p w14:paraId="765B127A" w14:textId="77777777" w:rsidR="00791FD9" w:rsidRDefault="00791FD9">
            <w:pPr>
              <w:pStyle w:val="TableParagraph"/>
              <w:rPr>
                <w:sz w:val="24"/>
              </w:rPr>
            </w:pPr>
          </w:p>
          <w:p w14:paraId="765B127B" w14:textId="77777777" w:rsidR="00791FD9" w:rsidRDefault="00791FD9">
            <w:pPr>
              <w:pStyle w:val="TableParagraph"/>
              <w:rPr>
                <w:sz w:val="24"/>
              </w:rPr>
            </w:pPr>
          </w:p>
          <w:p w14:paraId="765B127C" w14:textId="77777777" w:rsidR="00791FD9" w:rsidRDefault="00791FD9">
            <w:pPr>
              <w:pStyle w:val="TableParagraph"/>
              <w:spacing w:before="270"/>
              <w:rPr>
                <w:sz w:val="24"/>
              </w:rPr>
            </w:pPr>
          </w:p>
          <w:p w14:paraId="765B127D" w14:textId="77777777" w:rsidR="00791FD9" w:rsidRDefault="00CE0037">
            <w:pPr>
              <w:pStyle w:val="TableParagraph"/>
              <w:numPr>
                <w:ilvl w:val="2"/>
                <w:numId w:val="14"/>
              </w:numPr>
              <w:tabs>
                <w:tab w:val="left" w:pos="1284"/>
              </w:tabs>
              <w:spacing w:before="1"/>
              <w:ind w:right="96" w:firstLine="0"/>
              <w:jc w:val="both"/>
              <w:rPr>
                <w:sz w:val="24"/>
              </w:rPr>
            </w:pPr>
            <w:r>
              <w:rPr>
                <w:sz w:val="24"/>
              </w:rPr>
              <w:t>at least two pilot horizontal internal</w:t>
            </w:r>
            <w:r>
              <w:rPr>
                <w:spacing w:val="-1"/>
                <w:sz w:val="24"/>
              </w:rPr>
              <w:t xml:space="preserve"> </w:t>
            </w:r>
            <w:r>
              <w:rPr>
                <w:sz w:val="24"/>
              </w:rPr>
              <w:t>audits</w:t>
            </w:r>
            <w:r>
              <w:rPr>
                <w:spacing w:val="-1"/>
                <w:sz w:val="24"/>
              </w:rPr>
              <w:t xml:space="preserve"> </w:t>
            </w:r>
            <w:r>
              <w:rPr>
                <w:sz w:val="24"/>
              </w:rPr>
              <w:t>conducted,</w:t>
            </w:r>
            <w:r>
              <w:rPr>
                <w:spacing w:val="-1"/>
                <w:sz w:val="24"/>
              </w:rPr>
              <w:t xml:space="preserve"> </w:t>
            </w:r>
            <w:r>
              <w:rPr>
                <w:sz w:val="24"/>
              </w:rPr>
              <w:t>based</w:t>
            </w:r>
            <w:r>
              <w:rPr>
                <w:spacing w:val="-1"/>
                <w:sz w:val="24"/>
              </w:rPr>
              <w:t xml:space="preserve"> </w:t>
            </w:r>
            <w:r>
              <w:rPr>
                <w:sz w:val="24"/>
              </w:rPr>
              <w:t>on a</w:t>
            </w:r>
            <w:r>
              <w:rPr>
                <w:spacing w:val="-1"/>
                <w:sz w:val="24"/>
              </w:rPr>
              <w:t xml:space="preserve"> </w:t>
            </w:r>
            <w:r>
              <w:rPr>
                <w:sz w:val="24"/>
              </w:rPr>
              <w:t>specifically</w:t>
            </w:r>
            <w:r>
              <w:rPr>
                <w:spacing w:val="-5"/>
                <w:sz w:val="24"/>
              </w:rPr>
              <w:t xml:space="preserve"> </w:t>
            </w:r>
            <w:r>
              <w:rPr>
                <w:sz w:val="24"/>
              </w:rPr>
              <w:t>developed</w:t>
            </w:r>
            <w:r>
              <w:rPr>
                <w:spacing w:val="2"/>
                <w:sz w:val="24"/>
              </w:rPr>
              <w:t xml:space="preserve"> </w:t>
            </w:r>
            <w:r>
              <w:rPr>
                <w:spacing w:val="-2"/>
                <w:sz w:val="24"/>
              </w:rPr>
              <w:t>procedure.</w:t>
            </w:r>
          </w:p>
          <w:p w14:paraId="765B127E" w14:textId="77777777" w:rsidR="00791FD9" w:rsidRDefault="00791FD9">
            <w:pPr>
              <w:pStyle w:val="TableParagraph"/>
              <w:rPr>
                <w:sz w:val="24"/>
              </w:rPr>
            </w:pPr>
          </w:p>
          <w:p w14:paraId="765B127F" w14:textId="77777777" w:rsidR="00791FD9" w:rsidRDefault="00791FD9">
            <w:pPr>
              <w:pStyle w:val="TableParagraph"/>
              <w:rPr>
                <w:sz w:val="24"/>
              </w:rPr>
            </w:pPr>
          </w:p>
          <w:p w14:paraId="765B1280" w14:textId="77777777" w:rsidR="00791FD9" w:rsidRDefault="00791FD9">
            <w:pPr>
              <w:pStyle w:val="TableParagraph"/>
              <w:rPr>
                <w:sz w:val="24"/>
              </w:rPr>
            </w:pPr>
          </w:p>
          <w:p w14:paraId="765B1281" w14:textId="77777777" w:rsidR="00791FD9" w:rsidRDefault="00791FD9">
            <w:pPr>
              <w:pStyle w:val="TableParagraph"/>
              <w:rPr>
                <w:sz w:val="24"/>
              </w:rPr>
            </w:pPr>
          </w:p>
          <w:p w14:paraId="765B1282" w14:textId="77777777" w:rsidR="00791FD9" w:rsidRDefault="00CE0037">
            <w:pPr>
              <w:pStyle w:val="TableParagraph"/>
              <w:numPr>
                <w:ilvl w:val="2"/>
                <w:numId w:val="14"/>
              </w:numPr>
              <w:tabs>
                <w:tab w:val="left" w:pos="1476"/>
              </w:tabs>
              <w:ind w:right="95" w:firstLine="0"/>
              <w:jc w:val="both"/>
              <w:rPr>
                <w:sz w:val="24"/>
              </w:rPr>
            </w:pPr>
            <w:r>
              <w:rPr>
                <w:sz w:val="24"/>
              </w:rPr>
              <w:t>Internal Audit Quality assurance</w:t>
            </w:r>
            <w:r>
              <w:rPr>
                <w:spacing w:val="-10"/>
                <w:sz w:val="24"/>
              </w:rPr>
              <w:t xml:space="preserve"> </w:t>
            </w:r>
            <w:r>
              <w:rPr>
                <w:sz w:val="24"/>
              </w:rPr>
              <w:t>mechanism</w:t>
            </w:r>
            <w:r>
              <w:rPr>
                <w:spacing w:val="-10"/>
                <w:sz w:val="24"/>
              </w:rPr>
              <w:t xml:space="preserve"> </w:t>
            </w:r>
            <w:r>
              <w:rPr>
                <w:sz w:val="24"/>
              </w:rPr>
              <w:t xml:space="preserve">implemented </w:t>
            </w:r>
            <w:r>
              <w:rPr>
                <w:spacing w:val="-2"/>
                <w:sz w:val="24"/>
              </w:rPr>
              <w:t>through:</w:t>
            </w:r>
          </w:p>
          <w:p w14:paraId="765B1283" w14:textId="77777777" w:rsidR="00791FD9" w:rsidRDefault="00CE0037">
            <w:pPr>
              <w:pStyle w:val="TableParagraph"/>
              <w:ind w:left="646" w:right="97"/>
              <w:jc w:val="both"/>
              <w:rPr>
                <w:sz w:val="24"/>
              </w:rPr>
            </w:pPr>
            <w:r>
              <w:rPr>
                <w:sz w:val="24"/>
              </w:rPr>
              <w:t>- development of methodological procedure on external assessment of internal audit and piloted in at least 3 engagement missions.</w:t>
            </w:r>
          </w:p>
          <w:p w14:paraId="765B1284" w14:textId="77777777" w:rsidR="00791FD9" w:rsidRDefault="00791FD9">
            <w:pPr>
              <w:pStyle w:val="TableParagraph"/>
              <w:rPr>
                <w:sz w:val="24"/>
              </w:rPr>
            </w:pPr>
          </w:p>
          <w:p w14:paraId="765B1285" w14:textId="77777777" w:rsidR="00791FD9" w:rsidRDefault="00791FD9">
            <w:pPr>
              <w:pStyle w:val="TableParagraph"/>
              <w:spacing w:before="1"/>
              <w:rPr>
                <w:sz w:val="24"/>
              </w:rPr>
            </w:pPr>
          </w:p>
          <w:p w14:paraId="765B1286" w14:textId="77777777" w:rsidR="00791FD9" w:rsidRDefault="00CE0037">
            <w:pPr>
              <w:pStyle w:val="TableParagraph"/>
              <w:ind w:left="646" w:right="97"/>
              <w:jc w:val="both"/>
              <w:rPr>
                <w:sz w:val="24"/>
              </w:rPr>
            </w:pPr>
            <w:r>
              <w:rPr>
                <w:sz w:val="24"/>
              </w:rPr>
              <w:t>2.2.1. The Internal Audit’ training and certification process conforms with the good practice and the updated National Internal Audit Standards (or GIAS)</w:t>
            </w:r>
          </w:p>
        </w:tc>
        <w:tc>
          <w:tcPr>
            <w:tcW w:w="2688" w:type="dxa"/>
          </w:tcPr>
          <w:p w14:paraId="765B1287" w14:textId="77777777" w:rsidR="00791FD9" w:rsidRDefault="00CE0037">
            <w:pPr>
              <w:pStyle w:val="TableParagraph"/>
              <w:ind w:left="106" w:right="133"/>
              <w:rPr>
                <w:sz w:val="24"/>
              </w:rPr>
            </w:pPr>
            <w:r>
              <w:rPr>
                <w:sz w:val="24"/>
              </w:rPr>
              <w:t>functioning of Central (Government or MoF) level IA unit for managing horizontal and specialized audits, drafted based on the experience of EU Member States and aligned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situation</w:t>
            </w:r>
            <w:r>
              <w:rPr>
                <w:spacing w:val="-10"/>
                <w:sz w:val="24"/>
              </w:rPr>
              <w:t xml:space="preserve"> </w:t>
            </w:r>
            <w:r>
              <w:rPr>
                <w:sz w:val="24"/>
              </w:rPr>
              <w:t xml:space="preserve">in </w:t>
            </w:r>
            <w:r>
              <w:rPr>
                <w:spacing w:val="-4"/>
                <w:sz w:val="24"/>
              </w:rPr>
              <w:t>RM;</w:t>
            </w:r>
          </w:p>
          <w:p w14:paraId="765B1288" w14:textId="77777777" w:rsidR="00791FD9" w:rsidRDefault="00CE0037">
            <w:pPr>
              <w:pStyle w:val="TableParagraph"/>
              <w:spacing w:before="271"/>
              <w:ind w:left="106" w:right="501"/>
              <w:rPr>
                <w:sz w:val="24"/>
              </w:rPr>
            </w:pPr>
            <w:r>
              <w:rPr>
                <w:sz w:val="24"/>
              </w:rPr>
              <w:t>2.1.3.</w:t>
            </w:r>
            <w:r>
              <w:rPr>
                <w:spacing w:val="-15"/>
                <w:sz w:val="24"/>
              </w:rPr>
              <w:t xml:space="preserve"> </w:t>
            </w:r>
            <w:r>
              <w:rPr>
                <w:sz w:val="24"/>
              </w:rPr>
              <w:t>Procedures</w:t>
            </w:r>
            <w:r>
              <w:rPr>
                <w:spacing w:val="-15"/>
                <w:sz w:val="24"/>
              </w:rPr>
              <w:t xml:space="preserve"> </w:t>
            </w:r>
            <w:r>
              <w:rPr>
                <w:sz w:val="24"/>
              </w:rPr>
              <w:t xml:space="preserve">for performing two horizontal IA </w:t>
            </w:r>
            <w:r>
              <w:rPr>
                <w:spacing w:val="-2"/>
                <w:sz w:val="24"/>
              </w:rPr>
              <w:t>engagements;</w:t>
            </w:r>
          </w:p>
          <w:p w14:paraId="765B1289" w14:textId="77777777" w:rsidR="00791FD9" w:rsidRDefault="00791FD9">
            <w:pPr>
              <w:pStyle w:val="TableParagraph"/>
              <w:rPr>
                <w:sz w:val="24"/>
              </w:rPr>
            </w:pPr>
          </w:p>
          <w:p w14:paraId="765B128A" w14:textId="77777777" w:rsidR="00791FD9" w:rsidRDefault="00CE0037">
            <w:pPr>
              <w:pStyle w:val="TableParagraph"/>
              <w:numPr>
                <w:ilvl w:val="2"/>
                <w:numId w:val="13"/>
              </w:numPr>
              <w:tabs>
                <w:tab w:val="left" w:pos="706"/>
              </w:tabs>
              <w:ind w:left="106" w:right="304" w:firstLine="0"/>
              <w:rPr>
                <w:sz w:val="24"/>
              </w:rPr>
            </w:pPr>
            <w:r>
              <w:rPr>
                <w:sz w:val="24"/>
              </w:rPr>
              <w:t>Reports on two pilot</w:t>
            </w:r>
            <w:r>
              <w:rPr>
                <w:spacing w:val="-15"/>
                <w:sz w:val="24"/>
              </w:rPr>
              <w:t xml:space="preserve"> </w:t>
            </w:r>
            <w:r>
              <w:rPr>
                <w:sz w:val="24"/>
              </w:rPr>
              <w:t>horizontal</w:t>
            </w:r>
            <w:r>
              <w:rPr>
                <w:spacing w:val="-15"/>
                <w:sz w:val="24"/>
              </w:rPr>
              <w:t xml:space="preserve"> </w:t>
            </w:r>
            <w:r>
              <w:rPr>
                <w:sz w:val="24"/>
              </w:rPr>
              <w:t xml:space="preserve">internal </w:t>
            </w:r>
            <w:r>
              <w:rPr>
                <w:spacing w:val="-2"/>
                <w:sz w:val="24"/>
              </w:rPr>
              <w:t>audits.</w:t>
            </w:r>
          </w:p>
          <w:p w14:paraId="765B128B" w14:textId="77777777" w:rsidR="00791FD9" w:rsidRDefault="00791FD9">
            <w:pPr>
              <w:pStyle w:val="TableParagraph"/>
              <w:rPr>
                <w:sz w:val="24"/>
              </w:rPr>
            </w:pPr>
          </w:p>
          <w:p w14:paraId="765B128C" w14:textId="77777777" w:rsidR="00791FD9" w:rsidRDefault="00CE0037">
            <w:pPr>
              <w:pStyle w:val="TableParagraph"/>
              <w:numPr>
                <w:ilvl w:val="2"/>
                <w:numId w:val="13"/>
              </w:numPr>
              <w:tabs>
                <w:tab w:val="left" w:pos="816"/>
              </w:tabs>
              <w:ind w:left="106" w:right="342" w:firstLine="0"/>
              <w:rPr>
                <w:sz w:val="24"/>
              </w:rPr>
            </w:pPr>
            <w:r>
              <w:rPr>
                <w:spacing w:val="-2"/>
                <w:sz w:val="24"/>
              </w:rPr>
              <w:t xml:space="preserve">Methodological </w:t>
            </w:r>
            <w:r>
              <w:rPr>
                <w:sz w:val="24"/>
              </w:rPr>
              <w:t xml:space="preserve">procedure on external assessment of internal </w:t>
            </w:r>
            <w:r>
              <w:rPr>
                <w:spacing w:val="-2"/>
                <w:sz w:val="24"/>
              </w:rPr>
              <w:t>audit;</w:t>
            </w:r>
          </w:p>
          <w:p w14:paraId="765B128D" w14:textId="77777777" w:rsidR="00791FD9" w:rsidRDefault="00791FD9">
            <w:pPr>
              <w:pStyle w:val="TableParagraph"/>
              <w:spacing w:before="1"/>
              <w:rPr>
                <w:sz w:val="24"/>
              </w:rPr>
            </w:pPr>
          </w:p>
          <w:p w14:paraId="765B128E" w14:textId="77777777" w:rsidR="00791FD9" w:rsidRDefault="00CE0037">
            <w:pPr>
              <w:pStyle w:val="TableParagraph"/>
              <w:ind w:left="106" w:right="533"/>
              <w:rPr>
                <w:sz w:val="24"/>
              </w:rPr>
            </w:pPr>
            <w:r>
              <w:rPr>
                <w:sz w:val="24"/>
              </w:rPr>
              <w:t>2.1.4. Reports on 3 external quality assessment</w:t>
            </w:r>
            <w:r>
              <w:rPr>
                <w:spacing w:val="-15"/>
                <w:sz w:val="24"/>
              </w:rPr>
              <w:t xml:space="preserve"> </w:t>
            </w:r>
            <w:r>
              <w:rPr>
                <w:sz w:val="24"/>
              </w:rPr>
              <w:t>missions;</w:t>
            </w:r>
          </w:p>
          <w:p w14:paraId="765B128F" w14:textId="77777777" w:rsidR="00791FD9" w:rsidRDefault="00791FD9">
            <w:pPr>
              <w:pStyle w:val="TableParagraph"/>
              <w:rPr>
                <w:sz w:val="24"/>
              </w:rPr>
            </w:pPr>
          </w:p>
          <w:p w14:paraId="765B1290" w14:textId="77777777" w:rsidR="00791FD9" w:rsidRDefault="00CE0037">
            <w:pPr>
              <w:pStyle w:val="TableParagraph"/>
              <w:ind w:left="106" w:right="215"/>
              <w:rPr>
                <w:sz w:val="24"/>
              </w:rPr>
            </w:pPr>
            <w:r>
              <w:rPr>
                <w:sz w:val="24"/>
              </w:rPr>
              <w:t>2.2.1.</w:t>
            </w:r>
            <w:r>
              <w:rPr>
                <w:spacing w:val="-15"/>
                <w:sz w:val="24"/>
              </w:rPr>
              <w:t xml:space="preserve"> </w:t>
            </w:r>
            <w:r>
              <w:rPr>
                <w:sz w:val="24"/>
              </w:rPr>
              <w:t>Training</w:t>
            </w:r>
            <w:r>
              <w:rPr>
                <w:spacing w:val="-15"/>
                <w:sz w:val="24"/>
              </w:rPr>
              <w:t xml:space="preserve"> </w:t>
            </w:r>
            <w:r>
              <w:rPr>
                <w:sz w:val="24"/>
              </w:rPr>
              <w:t>materials for 6 specific topics;</w:t>
            </w:r>
          </w:p>
        </w:tc>
        <w:tc>
          <w:tcPr>
            <w:tcW w:w="1706" w:type="dxa"/>
          </w:tcPr>
          <w:p w14:paraId="765B1291" w14:textId="77777777" w:rsidR="00791FD9" w:rsidRDefault="00CE0037">
            <w:pPr>
              <w:pStyle w:val="TableParagraph"/>
              <w:ind w:left="107" w:right="104"/>
              <w:rPr>
                <w:sz w:val="24"/>
              </w:rPr>
            </w:pPr>
            <w:r>
              <w:rPr>
                <w:sz w:val="24"/>
              </w:rPr>
              <w:t>new</w:t>
            </w:r>
            <w:r>
              <w:rPr>
                <w:spacing w:val="-14"/>
                <w:sz w:val="24"/>
              </w:rPr>
              <w:t xml:space="preserve"> </w:t>
            </w:r>
            <w:r>
              <w:rPr>
                <w:sz w:val="24"/>
              </w:rPr>
              <w:t>GIAS</w:t>
            </w:r>
            <w:r>
              <w:rPr>
                <w:spacing w:val="-14"/>
                <w:sz w:val="24"/>
              </w:rPr>
              <w:t xml:space="preserve"> </w:t>
            </w:r>
            <w:r>
              <w:rPr>
                <w:sz w:val="24"/>
              </w:rPr>
              <w:t>is</w:t>
            </w:r>
            <w:r>
              <w:rPr>
                <w:spacing w:val="-14"/>
                <w:sz w:val="24"/>
              </w:rPr>
              <w:t xml:space="preserve"> </w:t>
            </w:r>
            <w:r>
              <w:rPr>
                <w:sz w:val="24"/>
              </w:rPr>
              <w:t xml:space="preserve">to make sure the </w:t>
            </w:r>
            <w:r>
              <w:rPr>
                <w:spacing w:val="-2"/>
                <w:sz w:val="24"/>
              </w:rPr>
              <w:t xml:space="preserve">Governing </w:t>
            </w:r>
            <w:r>
              <w:rPr>
                <w:sz w:val="24"/>
              </w:rPr>
              <w:t xml:space="preserve">level has assumed its </w:t>
            </w:r>
            <w:r>
              <w:rPr>
                <w:spacing w:val="-2"/>
                <w:sz w:val="24"/>
              </w:rPr>
              <w:t xml:space="preserve">responsibilities </w:t>
            </w:r>
            <w:r>
              <w:rPr>
                <w:sz w:val="24"/>
              </w:rPr>
              <w:t xml:space="preserve">for strategic </w:t>
            </w:r>
            <w:r>
              <w:rPr>
                <w:spacing w:val="-2"/>
                <w:sz w:val="24"/>
              </w:rPr>
              <w:t xml:space="preserve">management </w:t>
            </w:r>
            <w:r>
              <w:rPr>
                <w:sz w:val="24"/>
              </w:rPr>
              <w:t xml:space="preserve">and risk </w:t>
            </w:r>
            <w:r>
              <w:rPr>
                <w:spacing w:val="-2"/>
                <w:sz w:val="24"/>
              </w:rPr>
              <w:t>mitigation.</w:t>
            </w:r>
          </w:p>
          <w:p w14:paraId="765B1292" w14:textId="77777777" w:rsidR="00791FD9" w:rsidRDefault="00791FD9">
            <w:pPr>
              <w:pStyle w:val="TableParagraph"/>
              <w:rPr>
                <w:sz w:val="24"/>
              </w:rPr>
            </w:pPr>
          </w:p>
          <w:p w14:paraId="765B1293" w14:textId="77777777" w:rsidR="00791FD9" w:rsidRDefault="00791FD9">
            <w:pPr>
              <w:pStyle w:val="TableParagraph"/>
              <w:rPr>
                <w:sz w:val="24"/>
              </w:rPr>
            </w:pPr>
          </w:p>
          <w:p w14:paraId="765B1294" w14:textId="77777777" w:rsidR="00791FD9" w:rsidRDefault="00791FD9">
            <w:pPr>
              <w:pStyle w:val="TableParagraph"/>
              <w:rPr>
                <w:sz w:val="24"/>
              </w:rPr>
            </w:pPr>
          </w:p>
          <w:p w14:paraId="765B1295" w14:textId="77777777" w:rsidR="00791FD9" w:rsidRDefault="00791FD9">
            <w:pPr>
              <w:pStyle w:val="TableParagraph"/>
              <w:rPr>
                <w:sz w:val="24"/>
              </w:rPr>
            </w:pPr>
          </w:p>
          <w:p w14:paraId="765B1296" w14:textId="77777777" w:rsidR="00791FD9" w:rsidRDefault="00791FD9">
            <w:pPr>
              <w:pStyle w:val="TableParagraph"/>
              <w:rPr>
                <w:sz w:val="24"/>
              </w:rPr>
            </w:pPr>
          </w:p>
          <w:p w14:paraId="765B1297" w14:textId="77777777" w:rsidR="00791FD9" w:rsidRDefault="00791FD9">
            <w:pPr>
              <w:pStyle w:val="TableParagraph"/>
              <w:spacing w:before="271"/>
              <w:rPr>
                <w:sz w:val="24"/>
              </w:rPr>
            </w:pPr>
          </w:p>
          <w:p w14:paraId="765B1298" w14:textId="77777777" w:rsidR="00791FD9" w:rsidRDefault="00CE0037">
            <w:pPr>
              <w:pStyle w:val="TableParagraph"/>
              <w:ind w:left="107" w:right="69"/>
              <w:rPr>
                <w:sz w:val="24"/>
              </w:rPr>
            </w:pPr>
            <w:r>
              <w:rPr>
                <w:sz w:val="24"/>
              </w:rPr>
              <w:t xml:space="preserve">The specific risk to the capacity of the internal audit function is the </w:t>
            </w:r>
            <w:r>
              <w:rPr>
                <w:spacing w:val="-4"/>
                <w:sz w:val="24"/>
              </w:rPr>
              <w:t xml:space="preserve">high </w:t>
            </w:r>
            <w:r>
              <w:rPr>
                <w:spacing w:val="-2"/>
                <w:sz w:val="24"/>
              </w:rPr>
              <w:t xml:space="preserve">professional qualification’ requirements </w:t>
            </w:r>
            <w:r>
              <w:rPr>
                <w:sz w:val="24"/>
              </w:rPr>
              <w:t>which</w:t>
            </w:r>
            <w:r>
              <w:rPr>
                <w:spacing w:val="-15"/>
                <w:sz w:val="24"/>
              </w:rPr>
              <w:t xml:space="preserve"> </w:t>
            </w:r>
            <w:r>
              <w:rPr>
                <w:sz w:val="24"/>
              </w:rPr>
              <w:t>is</w:t>
            </w:r>
            <w:r>
              <w:rPr>
                <w:spacing w:val="-15"/>
                <w:sz w:val="24"/>
              </w:rPr>
              <w:t xml:space="preserve"> </w:t>
            </w:r>
            <w:r>
              <w:rPr>
                <w:sz w:val="24"/>
              </w:rPr>
              <w:t>hardly possible in small IA units and manual work (without</w:t>
            </w:r>
          </w:p>
          <w:p w14:paraId="765B1299" w14:textId="77777777" w:rsidR="00791FD9" w:rsidRDefault="00CE0037">
            <w:pPr>
              <w:pStyle w:val="TableParagraph"/>
              <w:spacing w:before="2" w:line="261" w:lineRule="exact"/>
              <w:ind w:left="107"/>
              <w:rPr>
                <w:sz w:val="24"/>
              </w:rPr>
            </w:pPr>
            <w:r>
              <w:rPr>
                <w:spacing w:val="-2"/>
                <w:sz w:val="24"/>
              </w:rPr>
              <w:t>IA</w:t>
            </w:r>
            <w:r>
              <w:rPr>
                <w:spacing w:val="-13"/>
                <w:sz w:val="24"/>
              </w:rPr>
              <w:t xml:space="preserve"> </w:t>
            </w:r>
            <w:r>
              <w:rPr>
                <w:spacing w:val="-2"/>
                <w:sz w:val="24"/>
              </w:rPr>
              <w:t>software).</w:t>
            </w:r>
          </w:p>
        </w:tc>
        <w:tc>
          <w:tcPr>
            <w:tcW w:w="1984" w:type="dxa"/>
          </w:tcPr>
          <w:p w14:paraId="765B129A" w14:textId="77777777" w:rsidR="00791FD9" w:rsidRDefault="00CE0037">
            <w:pPr>
              <w:pStyle w:val="TableParagraph"/>
              <w:ind w:left="108" w:right="401"/>
              <w:rPr>
                <w:sz w:val="24"/>
              </w:rPr>
            </w:pPr>
            <w:r>
              <w:rPr>
                <w:sz w:val="24"/>
              </w:rPr>
              <w:t>Government</w:t>
            </w:r>
            <w:r>
              <w:rPr>
                <w:spacing w:val="-15"/>
                <w:sz w:val="24"/>
              </w:rPr>
              <w:t xml:space="preserve"> </w:t>
            </w:r>
            <w:r>
              <w:rPr>
                <w:sz w:val="24"/>
              </w:rPr>
              <w:t>of RM (see Component 1,</w:t>
            </w:r>
          </w:p>
          <w:p w14:paraId="765B129B" w14:textId="77777777" w:rsidR="00791FD9" w:rsidRDefault="00CE0037">
            <w:pPr>
              <w:pStyle w:val="TableParagraph"/>
              <w:ind w:left="108"/>
              <w:rPr>
                <w:sz w:val="24"/>
              </w:rPr>
            </w:pPr>
            <w:r>
              <w:rPr>
                <w:sz w:val="24"/>
              </w:rPr>
              <w:t>indicator</w:t>
            </w:r>
            <w:r>
              <w:rPr>
                <w:spacing w:val="-2"/>
                <w:sz w:val="24"/>
              </w:rPr>
              <w:t xml:space="preserve"> </w:t>
            </w:r>
            <w:r>
              <w:rPr>
                <w:spacing w:val="-5"/>
                <w:sz w:val="24"/>
              </w:rPr>
              <w:t>1)</w:t>
            </w:r>
          </w:p>
          <w:p w14:paraId="765B129C" w14:textId="77777777" w:rsidR="00791FD9" w:rsidRDefault="00791FD9">
            <w:pPr>
              <w:pStyle w:val="TableParagraph"/>
              <w:rPr>
                <w:sz w:val="24"/>
              </w:rPr>
            </w:pPr>
          </w:p>
          <w:p w14:paraId="765B129D" w14:textId="77777777" w:rsidR="00791FD9" w:rsidRDefault="00791FD9">
            <w:pPr>
              <w:pStyle w:val="TableParagraph"/>
              <w:rPr>
                <w:sz w:val="24"/>
              </w:rPr>
            </w:pPr>
          </w:p>
          <w:p w14:paraId="765B129E" w14:textId="77777777" w:rsidR="00791FD9" w:rsidRDefault="00791FD9">
            <w:pPr>
              <w:pStyle w:val="TableParagraph"/>
              <w:rPr>
                <w:sz w:val="24"/>
              </w:rPr>
            </w:pPr>
          </w:p>
          <w:p w14:paraId="765B129F" w14:textId="77777777" w:rsidR="00791FD9" w:rsidRDefault="00791FD9">
            <w:pPr>
              <w:pStyle w:val="TableParagraph"/>
              <w:rPr>
                <w:sz w:val="24"/>
              </w:rPr>
            </w:pPr>
          </w:p>
          <w:p w14:paraId="765B12A0" w14:textId="77777777" w:rsidR="00791FD9" w:rsidRDefault="00791FD9">
            <w:pPr>
              <w:pStyle w:val="TableParagraph"/>
              <w:rPr>
                <w:sz w:val="24"/>
              </w:rPr>
            </w:pPr>
          </w:p>
          <w:p w14:paraId="765B12A1" w14:textId="77777777" w:rsidR="00791FD9" w:rsidRDefault="00791FD9">
            <w:pPr>
              <w:pStyle w:val="TableParagraph"/>
              <w:rPr>
                <w:sz w:val="24"/>
              </w:rPr>
            </w:pPr>
          </w:p>
          <w:p w14:paraId="765B12A2" w14:textId="77777777" w:rsidR="00791FD9" w:rsidRDefault="00791FD9">
            <w:pPr>
              <w:pStyle w:val="TableParagraph"/>
              <w:rPr>
                <w:sz w:val="24"/>
              </w:rPr>
            </w:pPr>
          </w:p>
          <w:p w14:paraId="765B12A3" w14:textId="77777777" w:rsidR="00791FD9" w:rsidRDefault="00791FD9">
            <w:pPr>
              <w:pStyle w:val="TableParagraph"/>
              <w:rPr>
                <w:sz w:val="24"/>
              </w:rPr>
            </w:pPr>
          </w:p>
          <w:p w14:paraId="765B12A4" w14:textId="77777777" w:rsidR="00791FD9" w:rsidRDefault="00791FD9">
            <w:pPr>
              <w:pStyle w:val="TableParagraph"/>
              <w:rPr>
                <w:sz w:val="24"/>
              </w:rPr>
            </w:pPr>
          </w:p>
          <w:p w14:paraId="765B12A5" w14:textId="77777777" w:rsidR="00791FD9" w:rsidRDefault="00791FD9">
            <w:pPr>
              <w:pStyle w:val="TableParagraph"/>
              <w:rPr>
                <w:sz w:val="24"/>
              </w:rPr>
            </w:pPr>
          </w:p>
          <w:p w14:paraId="765B12A6" w14:textId="77777777" w:rsidR="00791FD9" w:rsidRDefault="00791FD9">
            <w:pPr>
              <w:pStyle w:val="TableParagraph"/>
              <w:spacing w:before="271"/>
              <w:rPr>
                <w:sz w:val="24"/>
              </w:rPr>
            </w:pPr>
          </w:p>
          <w:p w14:paraId="765B12A7" w14:textId="77777777" w:rsidR="00791FD9" w:rsidRDefault="00CE0037">
            <w:pPr>
              <w:pStyle w:val="TableParagraph"/>
              <w:ind w:left="108" w:right="156"/>
              <w:rPr>
                <w:sz w:val="24"/>
              </w:rPr>
            </w:pPr>
            <w:r>
              <w:rPr>
                <w:sz w:val="24"/>
              </w:rPr>
              <w:t xml:space="preserve">The MoF’ top management will pursue and implement the </w:t>
            </w:r>
            <w:r>
              <w:rPr>
                <w:spacing w:val="-2"/>
                <w:sz w:val="24"/>
              </w:rPr>
              <w:t xml:space="preserve">recommended </w:t>
            </w:r>
            <w:r>
              <w:rPr>
                <w:sz w:val="24"/>
              </w:rPr>
              <w:t>actions for consolidation of the IA function, providing for stronger</w:t>
            </w:r>
            <w:r>
              <w:rPr>
                <w:spacing w:val="-15"/>
                <w:sz w:val="24"/>
              </w:rPr>
              <w:t xml:space="preserve"> </w:t>
            </w:r>
            <w:r>
              <w:rPr>
                <w:sz w:val="24"/>
              </w:rPr>
              <w:t>IA</w:t>
            </w:r>
            <w:r>
              <w:rPr>
                <w:spacing w:val="-15"/>
                <w:sz w:val="24"/>
              </w:rPr>
              <w:t xml:space="preserve"> </w:t>
            </w:r>
            <w:r>
              <w:rPr>
                <w:sz w:val="24"/>
              </w:rPr>
              <w:t xml:space="preserve">teams with various competences and </w:t>
            </w:r>
            <w:r>
              <w:rPr>
                <w:spacing w:val="-2"/>
                <w:sz w:val="24"/>
              </w:rPr>
              <w:t>skills.</w:t>
            </w:r>
          </w:p>
          <w:p w14:paraId="765B12A8" w14:textId="77777777" w:rsidR="00791FD9" w:rsidRDefault="00CE0037">
            <w:pPr>
              <w:pStyle w:val="TableParagraph"/>
              <w:spacing w:before="1"/>
              <w:ind w:left="108"/>
              <w:rPr>
                <w:sz w:val="24"/>
              </w:rPr>
            </w:pPr>
            <w:r>
              <w:rPr>
                <w:sz w:val="24"/>
              </w:rPr>
              <w:t>The</w:t>
            </w:r>
            <w:r>
              <w:rPr>
                <w:spacing w:val="-8"/>
                <w:sz w:val="24"/>
              </w:rPr>
              <w:t xml:space="preserve"> </w:t>
            </w:r>
            <w:r>
              <w:rPr>
                <w:sz w:val="24"/>
              </w:rPr>
              <w:t>MoF’</w:t>
            </w:r>
            <w:r>
              <w:rPr>
                <w:spacing w:val="-18"/>
                <w:sz w:val="24"/>
              </w:rPr>
              <w:t xml:space="preserve"> </w:t>
            </w:r>
            <w:r>
              <w:rPr>
                <w:spacing w:val="-5"/>
                <w:sz w:val="24"/>
              </w:rPr>
              <w:t>top</w:t>
            </w:r>
          </w:p>
          <w:p w14:paraId="765B12A9" w14:textId="77777777" w:rsidR="00791FD9" w:rsidRDefault="00CE0037">
            <w:pPr>
              <w:pStyle w:val="TableParagraph"/>
              <w:spacing w:line="270" w:lineRule="atLeast"/>
              <w:ind w:left="108"/>
              <w:rPr>
                <w:sz w:val="24"/>
              </w:rPr>
            </w:pPr>
            <w:r>
              <w:rPr>
                <w:sz w:val="24"/>
              </w:rPr>
              <w:t>management will find</w:t>
            </w:r>
            <w:r>
              <w:rPr>
                <w:spacing w:val="-12"/>
                <w:sz w:val="24"/>
              </w:rPr>
              <w:t xml:space="preserve"> </w:t>
            </w:r>
            <w:r>
              <w:rPr>
                <w:sz w:val="24"/>
              </w:rPr>
              <w:t>a</w:t>
            </w:r>
            <w:r>
              <w:rPr>
                <w:spacing w:val="-14"/>
                <w:sz w:val="24"/>
              </w:rPr>
              <w:t xml:space="preserve"> </w:t>
            </w:r>
            <w:r>
              <w:rPr>
                <w:sz w:val="24"/>
              </w:rPr>
              <w:t>solution</w:t>
            </w:r>
            <w:r>
              <w:rPr>
                <w:spacing w:val="-12"/>
                <w:sz w:val="24"/>
              </w:rPr>
              <w:t xml:space="preserve"> </w:t>
            </w:r>
            <w:r>
              <w:rPr>
                <w:sz w:val="24"/>
              </w:rPr>
              <w:t>for</w:t>
            </w:r>
          </w:p>
        </w:tc>
      </w:tr>
    </w:tbl>
    <w:p w14:paraId="765B12AB" w14:textId="77777777" w:rsidR="00791FD9" w:rsidRDefault="00791FD9">
      <w:pPr>
        <w:pStyle w:val="TableParagraph"/>
        <w:spacing w:line="270" w:lineRule="atLeast"/>
        <w:rPr>
          <w:sz w:val="24"/>
        </w:rPr>
        <w:sectPr w:rsidR="00791FD9">
          <w:pgSz w:w="16850" w:h="11910" w:orient="landscape"/>
          <w:pgMar w:top="1340" w:right="141" w:bottom="1280" w:left="850" w:header="0" w:footer="1096" w:gutter="0"/>
          <w:cols w:space="720"/>
        </w:sectPr>
      </w:pPr>
    </w:p>
    <w:p w14:paraId="765B12AC"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2C4" w14:textId="77777777">
        <w:trPr>
          <w:trHeight w:val="8833"/>
        </w:trPr>
        <w:tc>
          <w:tcPr>
            <w:tcW w:w="1308" w:type="dxa"/>
          </w:tcPr>
          <w:p w14:paraId="765B12AD" w14:textId="77777777" w:rsidR="00791FD9" w:rsidRDefault="00791FD9">
            <w:pPr>
              <w:pStyle w:val="TableParagraph"/>
              <w:rPr>
                <w:sz w:val="24"/>
              </w:rPr>
            </w:pPr>
          </w:p>
        </w:tc>
        <w:tc>
          <w:tcPr>
            <w:tcW w:w="2880" w:type="dxa"/>
          </w:tcPr>
          <w:p w14:paraId="765B12AE" w14:textId="77777777" w:rsidR="00791FD9" w:rsidRDefault="00791FD9">
            <w:pPr>
              <w:pStyle w:val="TableParagraph"/>
              <w:rPr>
                <w:sz w:val="24"/>
              </w:rPr>
            </w:pPr>
          </w:p>
        </w:tc>
        <w:tc>
          <w:tcPr>
            <w:tcW w:w="4171" w:type="dxa"/>
          </w:tcPr>
          <w:p w14:paraId="765B12AF" w14:textId="77777777" w:rsidR="00791FD9" w:rsidRDefault="00CE0037">
            <w:pPr>
              <w:pStyle w:val="TableParagraph"/>
              <w:numPr>
                <w:ilvl w:val="2"/>
                <w:numId w:val="12"/>
              </w:numPr>
              <w:tabs>
                <w:tab w:val="left" w:pos="1308"/>
              </w:tabs>
              <w:ind w:right="99" w:firstLine="0"/>
              <w:jc w:val="both"/>
              <w:rPr>
                <w:sz w:val="24"/>
              </w:rPr>
            </w:pPr>
            <w:r>
              <w:rPr>
                <w:sz w:val="24"/>
              </w:rPr>
              <w:t xml:space="preserve">The quality of the internal audit and conformance with the internal audit standards improved </w:t>
            </w:r>
            <w:r>
              <w:rPr>
                <w:spacing w:val="-4"/>
                <w:sz w:val="24"/>
              </w:rPr>
              <w:t>by:</w:t>
            </w:r>
          </w:p>
          <w:p w14:paraId="765B12B0" w14:textId="77777777" w:rsidR="00791FD9" w:rsidRDefault="00CE0037">
            <w:pPr>
              <w:pStyle w:val="TableParagraph"/>
              <w:numPr>
                <w:ilvl w:val="3"/>
                <w:numId w:val="12"/>
              </w:numPr>
              <w:tabs>
                <w:tab w:val="left" w:pos="839"/>
              </w:tabs>
              <w:ind w:right="99" w:firstLine="0"/>
              <w:jc w:val="both"/>
              <w:rPr>
                <w:sz w:val="24"/>
              </w:rPr>
            </w:pPr>
            <w:r>
              <w:rPr>
                <w:sz w:val="24"/>
              </w:rPr>
              <w:t>updated National Internal Audit Standards with the applicable requirements</w:t>
            </w:r>
            <w:r>
              <w:rPr>
                <w:spacing w:val="-3"/>
                <w:sz w:val="24"/>
              </w:rPr>
              <w:t xml:space="preserve"> </w:t>
            </w:r>
            <w:r>
              <w:rPr>
                <w:sz w:val="24"/>
              </w:rPr>
              <w:t>of</w:t>
            </w:r>
            <w:r>
              <w:rPr>
                <w:spacing w:val="-2"/>
                <w:sz w:val="24"/>
              </w:rPr>
              <w:t xml:space="preserve"> </w:t>
            </w:r>
            <w:r>
              <w:rPr>
                <w:sz w:val="24"/>
              </w:rPr>
              <w:t>the</w:t>
            </w:r>
            <w:r>
              <w:rPr>
                <w:spacing w:val="-4"/>
                <w:sz w:val="24"/>
              </w:rPr>
              <w:t xml:space="preserve"> </w:t>
            </w:r>
            <w:r>
              <w:rPr>
                <w:sz w:val="24"/>
              </w:rPr>
              <w:t>Global</w:t>
            </w:r>
            <w:r>
              <w:rPr>
                <w:spacing w:val="-2"/>
                <w:sz w:val="24"/>
              </w:rPr>
              <w:t xml:space="preserve"> </w:t>
            </w:r>
            <w:r>
              <w:rPr>
                <w:sz w:val="24"/>
              </w:rPr>
              <w:t>Internal Audit Standards,</w:t>
            </w:r>
          </w:p>
          <w:p w14:paraId="765B12B1" w14:textId="77777777" w:rsidR="00791FD9" w:rsidRDefault="00CE0037">
            <w:pPr>
              <w:pStyle w:val="TableParagraph"/>
              <w:numPr>
                <w:ilvl w:val="3"/>
                <w:numId w:val="12"/>
              </w:numPr>
              <w:tabs>
                <w:tab w:val="left" w:pos="779"/>
              </w:tabs>
              <w:ind w:right="98" w:firstLine="0"/>
              <w:jc w:val="both"/>
              <w:rPr>
                <w:sz w:val="24"/>
              </w:rPr>
            </w:pPr>
            <w:r>
              <w:rPr>
                <w:sz w:val="24"/>
              </w:rPr>
              <w:t>updated</w:t>
            </w:r>
            <w:r>
              <w:rPr>
                <w:spacing w:val="-15"/>
                <w:sz w:val="24"/>
              </w:rPr>
              <w:t xml:space="preserve"> </w:t>
            </w:r>
            <w:r>
              <w:rPr>
                <w:sz w:val="24"/>
              </w:rPr>
              <w:t>Internal</w:t>
            </w:r>
            <w:r>
              <w:rPr>
                <w:spacing w:val="-15"/>
                <w:sz w:val="24"/>
              </w:rPr>
              <w:t xml:space="preserve"> </w:t>
            </w:r>
            <w:r>
              <w:rPr>
                <w:sz w:val="24"/>
              </w:rPr>
              <w:t>Audit</w:t>
            </w:r>
            <w:r>
              <w:rPr>
                <w:spacing w:val="-15"/>
                <w:sz w:val="24"/>
              </w:rPr>
              <w:t xml:space="preserve"> </w:t>
            </w:r>
            <w:r>
              <w:rPr>
                <w:sz w:val="24"/>
              </w:rPr>
              <w:t>regulations (methodological norms, IA reporting, IA self-assessment);</w:t>
            </w:r>
          </w:p>
          <w:p w14:paraId="765B12B2" w14:textId="77777777" w:rsidR="00791FD9" w:rsidRDefault="00CE0037">
            <w:pPr>
              <w:pStyle w:val="TableParagraph"/>
              <w:numPr>
                <w:ilvl w:val="3"/>
                <w:numId w:val="12"/>
              </w:numPr>
              <w:tabs>
                <w:tab w:val="left" w:pos="1242"/>
              </w:tabs>
              <w:ind w:right="98" w:firstLine="0"/>
              <w:jc w:val="both"/>
              <w:rPr>
                <w:sz w:val="24"/>
              </w:rPr>
            </w:pPr>
            <w:r>
              <w:rPr>
                <w:sz w:val="24"/>
              </w:rPr>
              <w:t>updated IA manual, complemented with detailed guidelines for specific topics – quality</w:t>
            </w:r>
            <w:r>
              <w:rPr>
                <w:spacing w:val="-15"/>
                <w:sz w:val="24"/>
              </w:rPr>
              <w:t xml:space="preserve"> </w:t>
            </w:r>
            <w:r>
              <w:rPr>
                <w:sz w:val="24"/>
              </w:rPr>
              <w:t>assurance,</w:t>
            </w:r>
            <w:r>
              <w:rPr>
                <w:spacing w:val="-9"/>
                <w:sz w:val="24"/>
              </w:rPr>
              <w:t xml:space="preserve"> </w:t>
            </w:r>
            <w:r>
              <w:rPr>
                <w:sz w:val="24"/>
              </w:rPr>
              <w:t>data</w:t>
            </w:r>
            <w:r>
              <w:rPr>
                <w:spacing w:val="-10"/>
                <w:sz w:val="24"/>
              </w:rPr>
              <w:t xml:space="preserve"> </w:t>
            </w:r>
            <w:r>
              <w:rPr>
                <w:sz w:val="24"/>
              </w:rPr>
              <w:t>analysis</w:t>
            </w:r>
            <w:r>
              <w:rPr>
                <w:spacing w:val="-9"/>
                <w:sz w:val="24"/>
              </w:rPr>
              <w:t xml:space="preserve"> </w:t>
            </w:r>
            <w:r>
              <w:rPr>
                <w:sz w:val="24"/>
              </w:rPr>
              <w:t>and sampling techniques, informing on fraud and corruption risks and findings, advisory services;</w:t>
            </w:r>
          </w:p>
          <w:p w14:paraId="765B12B3" w14:textId="77777777" w:rsidR="00791FD9" w:rsidRDefault="00CE0037">
            <w:pPr>
              <w:pStyle w:val="TableParagraph"/>
              <w:numPr>
                <w:ilvl w:val="3"/>
                <w:numId w:val="12"/>
              </w:numPr>
              <w:tabs>
                <w:tab w:val="left" w:pos="1017"/>
              </w:tabs>
              <w:ind w:right="99" w:firstLine="0"/>
              <w:jc w:val="both"/>
              <w:rPr>
                <w:sz w:val="24"/>
              </w:rPr>
            </w:pPr>
            <w:r>
              <w:rPr>
                <w:sz w:val="24"/>
              </w:rPr>
              <w:t xml:space="preserve">on the job training for implementing the updated Internal Audit standards, methodology and the detailed guidelines for specific </w:t>
            </w:r>
            <w:r>
              <w:rPr>
                <w:spacing w:val="-2"/>
                <w:sz w:val="24"/>
              </w:rPr>
              <w:t>topics.</w:t>
            </w:r>
          </w:p>
          <w:p w14:paraId="765B12B4" w14:textId="77777777" w:rsidR="00791FD9" w:rsidRDefault="00791FD9">
            <w:pPr>
              <w:pStyle w:val="TableParagraph"/>
              <w:rPr>
                <w:sz w:val="24"/>
              </w:rPr>
            </w:pPr>
          </w:p>
          <w:p w14:paraId="765B12B5" w14:textId="77777777" w:rsidR="00791FD9" w:rsidRDefault="00791FD9">
            <w:pPr>
              <w:pStyle w:val="TableParagraph"/>
              <w:spacing w:before="272"/>
              <w:rPr>
                <w:sz w:val="24"/>
              </w:rPr>
            </w:pPr>
          </w:p>
          <w:p w14:paraId="765B12B6" w14:textId="77777777" w:rsidR="00791FD9" w:rsidRDefault="00CE0037">
            <w:pPr>
              <w:pStyle w:val="TableParagraph"/>
              <w:ind w:left="646" w:right="100"/>
              <w:jc w:val="both"/>
              <w:rPr>
                <w:sz w:val="24"/>
              </w:rPr>
            </w:pPr>
            <w:r>
              <w:rPr>
                <w:sz w:val="24"/>
              </w:rPr>
              <w:t>2.3.2. Steps implemented for the digitalization of the Internal Audit process by:</w:t>
            </w:r>
          </w:p>
          <w:p w14:paraId="765B12B7" w14:textId="77777777" w:rsidR="00791FD9" w:rsidRDefault="00CE0037">
            <w:pPr>
              <w:pStyle w:val="TableParagraph"/>
              <w:ind w:left="646"/>
              <w:jc w:val="both"/>
              <w:rPr>
                <w:sz w:val="24"/>
              </w:rPr>
            </w:pPr>
            <w:r>
              <w:rPr>
                <w:sz w:val="24"/>
              </w:rPr>
              <w:t>-</w:t>
            </w:r>
            <w:r>
              <w:rPr>
                <w:spacing w:val="61"/>
                <w:sz w:val="24"/>
              </w:rPr>
              <w:t xml:space="preserve">   </w:t>
            </w:r>
            <w:r>
              <w:rPr>
                <w:sz w:val="24"/>
              </w:rPr>
              <w:t>Functional</w:t>
            </w:r>
            <w:r>
              <w:rPr>
                <w:spacing w:val="61"/>
                <w:sz w:val="24"/>
              </w:rPr>
              <w:t xml:space="preserve">   </w:t>
            </w:r>
            <w:r>
              <w:rPr>
                <w:sz w:val="24"/>
              </w:rPr>
              <w:t>and</w:t>
            </w:r>
            <w:r>
              <w:rPr>
                <w:spacing w:val="62"/>
                <w:sz w:val="24"/>
              </w:rPr>
              <w:t xml:space="preserve">   </w:t>
            </w:r>
            <w:r>
              <w:rPr>
                <w:spacing w:val="-2"/>
                <w:sz w:val="24"/>
              </w:rPr>
              <w:t>technical</w:t>
            </w:r>
          </w:p>
          <w:p w14:paraId="765B12B8" w14:textId="77777777" w:rsidR="00791FD9" w:rsidRDefault="00CE0037">
            <w:pPr>
              <w:pStyle w:val="TableParagraph"/>
              <w:spacing w:line="270" w:lineRule="atLeast"/>
              <w:ind w:left="646" w:right="99"/>
              <w:jc w:val="both"/>
              <w:rPr>
                <w:sz w:val="24"/>
              </w:rPr>
            </w:pPr>
            <w:r>
              <w:rPr>
                <w:sz w:val="24"/>
              </w:rPr>
              <w:t>specification for the entire internal audit</w:t>
            </w:r>
            <w:r>
              <w:rPr>
                <w:spacing w:val="56"/>
                <w:sz w:val="24"/>
              </w:rPr>
              <w:t xml:space="preserve">  </w:t>
            </w:r>
            <w:r>
              <w:rPr>
                <w:sz w:val="24"/>
              </w:rPr>
              <w:t>process</w:t>
            </w:r>
            <w:r>
              <w:rPr>
                <w:spacing w:val="57"/>
                <w:sz w:val="24"/>
              </w:rPr>
              <w:t xml:space="preserve">  </w:t>
            </w:r>
            <w:r>
              <w:rPr>
                <w:sz w:val="24"/>
              </w:rPr>
              <w:t>developed,</w:t>
            </w:r>
            <w:r>
              <w:rPr>
                <w:spacing w:val="56"/>
                <w:sz w:val="24"/>
              </w:rPr>
              <w:t xml:space="preserve">  </w:t>
            </w:r>
            <w:r>
              <w:rPr>
                <w:spacing w:val="-4"/>
                <w:sz w:val="24"/>
              </w:rPr>
              <w:t>from</w:t>
            </w:r>
          </w:p>
        </w:tc>
        <w:tc>
          <w:tcPr>
            <w:tcW w:w="2688" w:type="dxa"/>
          </w:tcPr>
          <w:p w14:paraId="765B12B9" w14:textId="77777777" w:rsidR="00791FD9" w:rsidRDefault="00CE0037">
            <w:pPr>
              <w:pStyle w:val="TableParagraph"/>
              <w:ind w:left="106" w:right="171"/>
              <w:rPr>
                <w:sz w:val="24"/>
              </w:rPr>
            </w:pPr>
            <w:r>
              <w:rPr>
                <w:sz w:val="24"/>
              </w:rPr>
              <w:t>2.2.1. Records from 6 training sessions on specific</w:t>
            </w:r>
            <w:r>
              <w:rPr>
                <w:spacing w:val="-3"/>
                <w:sz w:val="24"/>
              </w:rPr>
              <w:t xml:space="preserve"> </w:t>
            </w:r>
            <w:r>
              <w:rPr>
                <w:sz w:val="24"/>
              </w:rPr>
              <w:t>topics</w:t>
            </w:r>
            <w:r>
              <w:rPr>
                <w:spacing w:val="-2"/>
                <w:sz w:val="24"/>
              </w:rPr>
              <w:t xml:space="preserve"> </w:t>
            </w:r>
            <w:r>
              <w:rPr>
                <w:sz w:val="24"/>
              </w:rPr>
              <w:t>as</w:t>
            </w:r>
            <w:r>
              <w:rPr>
                <w:spacing w:val="1"/>
                <w:sz w:val="24"/>
              </w:rPr>
              <w:t xml:space="preserve"> </w:t>
            </w:r>
            <w:r>
              <w:rPr>
                <w:spacing w:val="-2"/>
                <w:sz w:val="24"/>
              </w:rPr>
              <w:t>agreed.</w:t>
            </w:r>
          </w:p>
          <w:p w14:paraId="765B12BA" w14:textId="77777777" w:rsidR="00791FD9" w:rsidRDefault="00CE0037">
            <w:pPr>
              <w:pStyle w:val="TableParagraph"/>
              <w:spacing w:before="270"/>
              <w:ind w:left="106" w:right="222"/>
              <w:rPr>
                <w:sz w:val="24"/>
              </w:rPr>
            </w:pPr>
            <w:r>
              <w:rPr>
                <w:sz w:val="24"/>
              </w:rPr>
              <w:t>2.3.1. Updated National Internal</w:t>
            </w:r>
            <w:r>
              <w:rPr>
                <w:spacing w:val="-15"/>
                <w:sz w:val="24"/>
              </w:rPr>
              <w:t xml:space="preserve"> </w:t>
            </w:r>
            <w:r>
              <w:rPr>
                <w:sz w:val="24"/>
              </w:rPr>
              <w:t>Audit</w:t>
            </w:r>
            <w:r>
              <w:rPr>
                <w:spacing w:val="-15"/>
                <w:sz w:val="24"/>
              </w:rPr>
              <w:t xml:space="preserve"> </w:t>
            </w:r>
            <w:r>
              <w:rPr>
                <w:sz w:val="24"/>
              </w:rPr>
              <w:t xml:space="preserve">Standards with the applicable requirements of the Global Internal Audit </w:t>
            </w:r>
            <w:r>
              <w:rPr>
                <w:spacing w:val="-2"/>
                <w:sz w:val="24"/>
              </w:rPr>
              <w:t>Standards,</w:t>
            </w:r>
          </w:p>
          <w:p w14:paraId="765B12BB" w14:textId="77777777" w:rsidR="00791FD9" w:rsidRDefault="00791FD9">
            <w:pPr>
              <w:pStyle w:val="TableParagraph"/>
              <w:rPr>
                <w:sz w:val="24"/>
              </w:rPr>
            </w:pPr>
          </w:p>
          <w:p w14:paraId="765B12BC" w14:textId="77777777" w:rsidR="00791FD9" w:rsidRDefault="00CE0037">
            <w:pPr>
              <w:pStyle w:val="TableParagraph"/>
              <w:spacing w:before="1"/>
              <w:ind w:left="106" w:right="274"/>
              <w:rPr>
                <w:sz w:val="24"/>
              </w:rPr>
            </w:pPr>
            <w:r>
              <w:rPr>
                <w:sz w:val="24"/>
              </w:rPr>
              <w:t>2.3.1. Updated Internal Audit regulations (methodological</w:t>
            </w:r>
            <w:r>
              <w:rPr>
                <w:spacing w:val="-15"/>
                <w:sz w:val="24"/>
              </w:rPr>
              <w:t xml:space="preserve"> </w:t>
            </w:r>
            <w:r>
              <w:rPr>
                <w:sz w:val="24"/>
              </w:rPr>
              <w:t xml:space="preserve">norms, IA reporting, IA self- </w:t>
            </w:r>
            <w:r>
              <w:rPr>
                <w:spacing w:val="-2"/>
                <w:sz w:val="24"/>
              </w:rPr>
              <w:t>assessment);</w:t>
            </w:r>
          </w:p>
          <w:p w14:paraId="765B12BD" w14:textId="77777777" w:rsidR="00791FD9" w:rsidRDefault="00791FD9">
            <w:pPr>
              <w:pStyle w:val="TableParagraph"/>
              <w:rPr>
                <w:sz w:val="24"/>
              </w:rPr>
            </w:pPr>
          </w:p>
          <w:p w14:paraId="765B12BE" w14:textId="77777777" w:rsidR="00791FD9" w:rsidRDefault="00CE0037">
            <w:pPr>
              <w:pStyle w:val="TableParagraph"/>
              <w:ind w:left="106" w:right="164"/>
              <w:rPr>
                <w:sz w:val="24"/>
              </w:rPr>
            </w:pPr>
            <w:r>
              <w:rPr>
                <w:sz w:val="24"/>
              </w:rPr>
              <w:t>2.3.1. Updated IA manual, complemented with detailed guidelines for specific topics – quality assurance, data analysis and sampling techniques,</w:t>
            </w:r>
            <w:r>
              <w:rPr>
                <w:spacing w:val="-15"/>
                <w:sz w:val="24"/>
              </w:rPr>
              <w:t xml:space="preserve"> </w:t>
            </w:r>
            <w:r>
              <w:rPr>
                <w:sz w:val="24"/>
              </w:rPr>
              <w:t>informing</w:t>
            </w:r>
            <w:r>
              <w:rPr>
                <w:spacing w:val="-15"/>
                <w:sz w:val="24"/>
              </w:rPr>
              <w:t xml:space="preserve"> </w:t>
            </w:r>
            <w:r>
              <w:rPr>
                <w:sz w:val="24"/>
              </w:rPr>
              <w:t>on fraud and corruption risks and findings, advisory services;</w:t>
            </w:r>
          </w:p>
          <w:p w14:paraId="765B12BF" w14:textId="77777777" w:rsidR="00791FD9" w:rsidRDefault="00791FD9">
            <w:pPr>
              <w:pStyle w:val="TableParagraph"/>
              <w:spacing w:before="1"/>
              <w:rPr>
                <w:sz w:val="24"/>
              </w:rPr>
            </w:pPr>
          </w:p>
          <w:p w14:paraId="765B12C0" w14:textId="77777777" w:rsidR="00791FD9" w:rsidRDefault="00CE0037">
            <w:pPr>
              <w:pStyle w:val="TableParagraph"/>
              <w:ind w:left="106" w:right="177"/>
              <w:rPr>
                <w:sz w:val="24"/>
              </w:rPr>
            </w:pPr>
            <w:r>
              <w:rPr>
                <w:sz w:val="24"/>
              </w:rPr>
              <w:t>2.3.1.</w:t>
            </w:r>
            <w:r>
              <w:rPr>
                <w:spacing w:val="-10"/>
                <w:sz w:val="24"/>
              </w:rPr>
              <w:t xml:space="preserve"> </w:t>
            </w:r>
            <w:r>
              <w:rPr>
                <w:sz w:val="24"/>
              </w:rPr>
              <w:t>records</w:t>
            </w:r>
            <w:r>
              <w:rPr>
                <w:spacing w:val="-10"/>
                <w:sz w:val="24"/>
              </w:rPr>
              <w:t xml:space="preserve"> </w:t>
            </w:r>
            <w:r>
              <w:rPr>
                <w:sz w:val="24"/>
              </w:rPr>
              <w:t>from</w:t>
            </w:r>
            <w:r>
              <w:rPr>
                <w:spacing w:val="-10"/>
                <w:sz w:val="24"/>
              </w:rPr>
              <w:t xml:space="preserve"> </w:t>
            </w:r>
            <w:r>
              <w:rPr>
                <w:sz w:val="24"/>
              </w:rPr>
              <w:t>6</w:t>
            </w:r>
            <w:r>
              <w:rPr>
                <w:spacing w:val="-10"/>
                <w:sz w:val="24"/>
              </w:rPr>
              <w:t xml:space="preserve"> </w:t>
            </w:r>
            <w:r>
              <w:rPr>
                <w:sz w:val="24"/>
              </w:rPr>
              <w:t>on- the-job training for</w:t>
            </w:r>
          </w:p>
          <w:p w14:paraId="765B12C1" w14:textId="77777777" w:rsidR="00791FD9" w:rsidRDefault="00CE0037">
            <w:pPr>
              <w:pStyle w:val="TableParagraph"/>
              <w:spacing w:line="270" w:lineRule="atLeast"/>
              <w:ind w:left="106" w:right="409"/>
              <w:rPr>
                <w:sz w:val="24"/>
              </w:rPr>
            </w:pPr>
            <w:r>
              <w:rPr>
                <w:sz w:val="24"/>
              </w:rPr>
              <w:t>implementing the updated</w:t>
            </w:r>
            <w:r>
              <w:rPr>
                <w:spacing w:val="-15"/>
                <w:sz w:val="24"/>
              </w:rPr>
              <w:t xml:space="preserve"> </w:t>
            </w:r>
            <w:r>
              <w:rPr>
                <w:sz w:val="24"/>
              </w:rPr>
              <w:t>Internal</w:t>
            </w:r>
            <w:r>
              <w:rPr>
                <w:spacing w:val="-15"/>
                <w:sz w:val="24"/>
              </w:rPr>
              <w:t xml:space="preserve"> </w:t>
            </w:r>
            <w:r>
              <w:rPr>
                <w:sz w:val="24"/>
              </w:rPr>
              <w:t>Audit</w:t>
            </w:r>
          </w:p>
        </w:tc>
        <w:tc>
          <w:tcPr>
            <w:tcW w:w="1706" w:type="dxa"/>
          </w:tcPr>
          <w:p w14:paraId="765B12C2" w14:textId="77777777" w:rsidR="00791FD9" w:rsidRDefault="00791FD9">
            <w:pPr>
              <w:pStyle w:val="TableParagraph"/>
              <w:rPr>
                <w:sz w:val="24"/>
              </w:rPr>
            </w:pPr>
          </w:p>
        </w:tc>
        <w:tc>
          <w:tcPr>
            <w:tcW w:w="1984" w:type="dxa"/>
          </w:tcPr>
          <w:p w14:paraId="765B12C3" w14:textId="77777777" w:rsidR="00791FD9" w:rsidRDefault="00CE0037">
            <w:pPr>
              <w:pStyle w:val="TableParagraph"/>
              <w:ind w:left="108" w:right="361"/>
              <w:rPr>
                <w:sz w:val="24"/>
              </w:rPr>
            </w:pPr>
            <w:r>
              <w:rPr>
                <w:sz w:val="24"/>
              </w:rPr>
              <w:t>funding the development</w:t>
            </w:r>
            <w:r>
              <w:rPr>
                <w:spacing w:val="-15"/>
                <w:sz w:val="24"/>
              </w:rPr>
              <w:t xml:space="preserve"> </w:t>
            </w:r>
            <w:r>
              <w:rPr>
                <w:sz w:val="24"/>
              </w:rPr>
              <w:t>of the</w:t>
            </w:r>
            <w:r>
              <w:rPr>
                <w:spacing w:val="-15"/>
                <w:sz w:val="24"/>
              </w:rPr>
              <w:t xml:space="preserve"> </w:t>
            </w:r>
            <w:r>
              <w:rPr>
                <w:sz w:val="24"/>
              </w:rPr>
              <w:t>IA</w:t>
            </w:r>
            <w:r>
              <w:rPr>
                <w:spacing w:val="-15"/>
                <w:sz w:val="24"/>
              </w:rPr>
              <w:t xml:space="preserve"> </w:t>
            </w:r>
            <w:r>
              <w:rPr>
                <w:sz w:val="24"/>
              </w:rPr>
              <w:t xml:space="preserve">software </w:t>
            </w:r>
            <w:r>
              <w:rPr>
                <w:spacing w:val="-2"/>
                <w:sz w:val="24"/>
              </w:rPr>
              <w:t>application.</w:t>
            </w:r>
          </w:p>
        </w:tc>
      </w:tr>
    </w:tbl>
    <w:p w14:paraId="765B12C5" w14:textId="77777777" w:rsidR="00791FD9" w:rsidRDefault="00791FD9">
      <w:pPr>
        <w:pStyle w:val="TableParagraph"/>
        <w:rPr>
          <w:sz w:val="24"/>
        </w:rPr>
        <w:sectPr w:rsidR="00791FD9">
          <w:pgSz w:w="16850" w:h="11910" w:orient="landscape"/>
          <w:pgMar w:top="1340" w:right="141" w:bottom="1280" w:left="850" w:header="0" w:footer="1096" w:gutter="0"/>
          <w:cols w:space="720"/>
        </w:sectPr>
      </w:pPr>
    </w:p>
    <w:p w14:paraId="765B12C6"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2CF" w14:textId="77777777">
        <w:trPr>
          <w:trHeight w:val="2760"/>
        </w:trPr>
        <w:tc>
          <w:tcPr>
            <w:tcW w:w="1308" w:type="dxa"/>
          </w:tcPr>
          <w:p w14:paraId="765B12C7" w14:textId="77777777" w:rsidR="00791FD9" w:rsidRDefault="00791FD9">
            <w:pPr>
              <w:pStyle w:val="TableParagraph"/>
              <w:rPr>
                <w:sz w:val="24"/>
              </w:rPr>
            </w:pPr>
          </w:p>
        </w:tc>
        <w:tc>
          <w:tcPr>
            <w:tcW w:w="2880" w:type="dxa"/>
          </w:tcPr>
          <w:p w14:paraId="765B12C8" w14:textId="77777777" w:rsidR="00791FD9" w:rsidRDefault="00791FD9">
            <w:pPr>
              <w:pStyle w:val="TableParagraph"/>
              <w:rPr>
                <w:sz w:val="24"/>
              </w:rPr>
            </w:pPr>
          </w:p>
        </w:tc>
        <w:tc>
          <w:tcPr>
            <w:tcW w:w="4171" w:type="dxa"/>
          </w:tcPr>
          <w:p w14:paraId="765B12C9" w14:textId="77777777" w:rsidR="00791FD9" w:rsidRDefault="00CE0037">
            <w:pPr>
              <w:pStyle w:val="TableParagraph"/>
              <w:ind w:left="646" w:right="98"/>
              <w:jc w:val="both"/>
              <w:rPr>
                <w:sz w:val="24"/>
              </w:rPr>
            </w:pPr>
            <w:r>
              <w:rPr>
                <w:sz w:val="24"/>
              </w:rPr>
              <w:t>planning to reporting and generating reports to the CHU, according to latest procedural and organizational developments.</w:t>
            </w:r>
          </w:p>
        </w:tc>
        <w:tc>
          <w:tcPr>
            <w:tcW w:w="2688" w:type="dxa"/>
          </w:tcPr>
          <w:p w14:paraId="765B12CA" w14:textId="77777777" w:rsidR="00791FD9" w:rsidRDefault="00CE0037">
            <w:pPr>
              <w:pStyle w:val="TableParagraph"/>
              <w:ind w:left="106" w:right="1249"/>
              <w:rPr>
                <w:sz w:val="24"/>
              </w:rPr>
            </w:pPr>
            <w:r>
              <w:rPr>
                <w:sz w:val="24"/>
              </w:rPr>
              <w:t>standards</w:t>
            </w:r>
            <w:r>
              <w:rPr>
                <w:spacing w:val="-15"/>
                <w:sz w:val="24"/>
              </w:rPr>
              <w:t xml:space="preserve"> </w:t>
            </w:r>
            <w:r>
              <w:rPr>
                <w:sz w:val="24"/>
              </w:rPr>
              <w:t xml:space="preserve">and </w:t>
            </w:r>
            <w:r>
              <w:rPr>
                <w:spacing w:val="-2"/>
                <w:sz w:val="24"/>
              </w:rPr>
              <w:t>methodology.</w:t>
            </w:r>
          </w:p>
          <w:p w14:paraId="765B12CB" w14:textId="77777777" w:rsidR="00791FD9" w:rsidRDefault="00791FD9">
            <w:pPr>
              <w:pStyle w:val="TableParagraph"/>
              <w:spacing w:before="270"/>
              <w:rPr>
                <w:sz w:val="24"/>
              </w:rPr>
            </w:pPr>
          </w:p>
          <w:p w14:paraId="765B12CC" w14:textId="77777777" w:rsidR="00791FD9" w:rsidRDefault="00CE0037">
            <w:pPr>
              <w:pStyle w:val="TableParagraph"/>
              <w:ind w:left="106" w:right="171"/>
              <w:rPr>
                <w:sz w:val="24"/>
              </w:rPr>
            </w:pPr>
            <w:r>
              <w:rPr>
                <w:sz w:val="24"/>
              </w:rPr>
              <w:t>2.3.2. Functional and technical specification for the entire internal audit process and monitoring</w:t>
            </w:r>
            <w:r>
              <w:rPr>
                <w:spacing w:val="-14"/>
                <w:sz w:val="24"/>
              </w:rPr>
              <w:t xml:space="preserve"> </w:t>
            </w:r>
            <w:r>
              <w:rPr>
                <w:sz w:val="24"/>
              </w:rPr>
              <w:t>by</w:t>
            </w:r>
            <w:r>
              <w:rPr>
                <w:spacing w:val="-15"/>
                <w:sz w:val="24"/>
              </w:rPr>
              <w:t xml:space="preserve"> </w:t>
            </w:r>
            <w:r>
              <w:rPr>
                <w:sz w:val="24"/>
              </w:rPr>
              <w:t>the</w:t>
            </w:r>
            <w:r>
              <w:rPr>
                <w:spacing w:val="-12"/>
                <w:sz w:val="24"/>
              </w:rPr>
              <w:t xml:space="preserve"> </w:t>
            </w:r>
            <w:r>
              <w:rPr>
                <w:sz w:val="24"/>
              </w:rPr>
              <w:t>CHU.</w:t>
            </w:r>
          </w:p>
        </w:tc>
        <w:tc>
          <w:tcPr>
            <w:tcW w:w="1706" w:type="dxa"/>
          </w:tcPr>
          <w:p w14:paraId="765B12CD" w14:textId="77777777" w:rsidR="00791FD9" w:rsidRDefault="00791FD9">
            <w:pPr>
              <w:pStyle w:val="TableParagraph"/>
              <w:rPr>
                <w:sz w:val="24"/>
              </w:rPr>
            </w:pPr>
          </w:p>
        </w:tc>
        <w:tc>
          <w:tcPr>
            <w:tcW w:w="1984" w:type="dxa"/>
          </w:tcPr>
          <w:p w14:paraId="765B12CE" w14:textId="77777777" w:rsidR="00791FD9" w:rsidRDefault="00791FD9">
            <w:pPr>
              <w:pStyle w:val="TableParagraph"/>
              <w:rPr>
                <w:sz w:val="24"/>
              </w:rPr>
            </w:pPr>
          </w:p>
        </w:tc>
      </w:tr>
      <w:tr w:rsidR="00791FD9" w14:paraId="765B12D2" w14:textId="77777777">
        <w:trPr>
          <w:trHeight w:val="882"/>
        </w:trPr>
        <w:tc>
          <w:tcPr>
            <w:tcW w:w="1308" w:type="dxa"/>
          </w:tcPr>
          <w:p w14:paraId="765B12D0" w14:textId="77777777" w:rsidR="00791FD9" w:rsidRDefault="00791FD9">
            <w:pPr>
              <w:pStyle w:val="TableParagraph"/>
              <w:rPr>
                <w:sz w:val="24"/>
              </w:rPr>
            </w:pPr>
          </w:p>
        </w:tc>
        <w:tc>
          <w:tcPr>
            <w:tcW w:w="13429" w:type="dxa"/>
            <w:gridSpan w:val="5"/>
          </w:tcPr>
          <w:p w14:paraId="765B12D1" w14:textId="77777777" w:rsidR="00791FD9" w:rsidRDefault="00CE0037">
            <w:pPr>
              <w:pStyle w:val="TableParagraph"/>
              <w:spacing w:line="275" w:lineRule="exact"/>
              <w:ind w:left="108"/>
              <w:rPr>
                <w:b/>
                <w:sz w:val="24"/>
              </w:rPr>
            </w:pPr>
            <w:r>
              <w:rPr>
                <w:b/>
                <w:sz w:val="24"/>
              </w:rPr>
              <w:t>Component</w:t>
            </w:r>
            <w:r>
              <w:rPr>
                <w:b/>
                <w:spacing w:val="-2"/>
                <w:sz w:val="24"/>
              </w:rPr>
              <w:t xml:space="preserve"> </w:t>
            </w:r>
            <w:r>
              <w:rPr>
                <w:b/>
                <w:sz w:val="24"/>
              </w:rPr>
              <w:t>3:</w:t>
            </w:r>
            <w:r>
              <w:rPr>
                <w:b/>
                <w:spacing w:val="-3"/>
                <w:sz w:val="24"/>
              </w:rPr>
              <w:t xml:space="preserve"> </w:t>
            </w:r>
            <w:r>
              <w:rPr>
                <w:b/>
                <w:sz w:val="24"/>
              </w:rPr>
              <w:t>Centralised</w:t>
            </w:r>
            <w:r>
              <w:rPr>
                <w:b/>
                <w:spacing w:val="-2"/>
                <w:sz w:val="24"/>
              </w:rPr>
              <w:t xml:space="preserve"> </w:t>
            </w:r>
            <w:r>
              <w:rPr>
                <w:b/>
                <w:sz w:val="24"/>
              </w:rPr>
              <w:t>Harmonisation and</w:t>
            </w:r>
            <w:r>
              <w:rPr>
                <w:b/>
                <w:spacing w:val="-1"/>
                <w:sz w:val="24"/>
              </w:rPr>
              <w:t xml:space="preserve"> </w:t>
            </w:r>
            <w:r>
              <w:rPr>
                <w:b/>
                <w:sz w:val="24"/>
              </w:rPr>
              <w:t>Coordination</w:t>
            </w:r>
            <w:r>
              <w:rPr>
                <w:b/>
                <w:spacing w:val="-2"/>
                <w:sz w:val="24"/>
              </w:rPr>
              <w:t xml:space="preserve"> </w:t>
            </w:r>
            <w:r>
              <w:rPr>
                <w:b/>
                <w:sz w:val="24"/>
              </w:rPr>
              <w:t>of the</w:t>
            </w:r>
            <w:r>
              <w:rPr>
                <w:b/>
                <w:spacing w:val="-1"/>
                <w:sz w:val="24"/>
              </w:rPr>
              <w:t xml:space="preserve"> </w:t>
            </w:r>
            <w:r>
              <w:rPr>
                <w:b/>
                <w:spacing w:val="-4"/>
                <w:sz w:val="24"/>
              </w:rPr>
              <w:t>PIFC</w:t>
            </w:r>
          </w:p>
        </w:tc>
      </w:tr>
      <w:tr w:rsidR="00791FD9" w14:paraId="765B12E3" w14:textId="77777777">
        <w:trPr>
          <w:trHeight w:val="5245"/>
        </w:trPr>
        <w:tc>
          <w:tcPr>
            <w:tcW w:w="1308" w:type="dxa"/>
          </w:tcPr>
          <w:p w14:paraId="765B12D3" w14:textId="77777777" w:rsidR="00791FD9" w:rsidRDefault="00791FD9">
            <w:pPr>
              <w:pStyle w:val="TableParagraph"/>
              <w:rPr>
                <w:sz w:val="24"/>
              </w:rPr>
            </w:pPr>
          </w:p>
        </w:tc>
        <w:tc>
          <w:tcPr>
            <w:tcW w:w="2880" w:type="dxa"/>
          </w:tcPr>
          <w:p w14:paraId="765B12D4" w14:textId="77777777" w:rsidR="00791FD9" w:rsidRDefault="00CE0037">
            <w:pPr>
              <w:pStyle w:val="TableParagraph"/>
              <w:ind w:left="648" w:right="99"/>
              <w:jc w:val="both"/>
              <w:rPr>
                <w:sz w:val="24"/>
              </w:rPr>
            </w:pPr>
            <w:r>
              <w:rPr>
                <w:sz w:val="24"/>
              </w:rPr>
              <w:t>Result</w:t>
            </w:r>
            <w:r>
              <w:rPr>
                <w:spacing w:val="-12"/>
                <w:sz w:val="24"/>
              </w:rPr>
              <w:t xml:space="preserve"> </w:t>
            </w:r>
            <w:r>
              <w:rPr>
                <w:sz w:val="24"/>
              </w:rPr>
              <w:t>3.1.:</w:t>
            </w:r>
            <w:r>
              <w:rPr>
                <w:spacing w:val="-12"/>
                <w:sz w:val="24"/>
              </w:rPr>
              <w:t xml:space="preserve"> </w:t>
            </w:r>
            <w:r>
              <w:rPr>
                <w:sz w:val="24"/>
              </w:rPr>
              <w:t>Enhanced quality</w:t>
            </w:r>
            <w:r>
              <w:rPr>
                <w:spacing w:val="68"/>
                <w:w w:val="150"/>
                <w:sz w:val="24"/>
              </w:rPr>
              <w:t xml:space="preserve">   </w:t>
            </w:r>
            <w:r>
              <w:rPr>
                <w:sz w:val="24"/>
              </w:rPr>
              <w:t>of</w:t>
            </w:r>
            <w:r>
              <w:rPr>
                <w:spacing w:val="71"/>
                <w:w w:val="150"/>
                <w:sz w:val="24"/>
              </w:rPr>
              <w:t xml:space="preserve">   </w:t>
            </w:r>
            <w:r>
              <w:rPr>
                <w:spacing w:val="-5"/>
                <w:sz w:val="24"/>
              </w:rPr>
              <w:t>the</w:t>
            </w:r>
          </w:p>
          <w:p w14:paraId="765B12D5" w14:textId="77777777" w:rsidR="00791FD9" w:rsidRDefault="00CE0037">
            <w:pPr>
              <w:pStyle w:val="TableParagraph"/>
              <w:tabs>
                <w:tab w:val="left" w:pos="2423"/>
              </w:tabs>
              <w:ind w:left="648" w:right="96"/>
              <w:jc w:val="both"/>
              <w:rPr>
                <w:sz w:val="24"/>
              </w:rPr>
            </w:pPr>
            <w:r>
              <w:rPr>
                <w:spacing w:val="-2"/>
                <w:sz w:val="24"/>
              </w:rPr>
              <w:t>information</w:t>
            </w:r>
            <w:r>
              <w:rPr>
                <w:sz w:val="24"/>
              </w:rPr>
              <w:tab/>
            </w:r>
            <w:r>
              <w:rPr>
                <w:spacing w:val="-4"/>
                <w:sz w:val="24"/>
              </w:rPr>
              <w:t xml:space="preserve">and </w:t>
            </w:r>
            <w:r>
              <w:rPr>
                <w:spacing w:val="-2"/>
                <w:sz w:val="24"/>
              </w:rPr>
              <w:t>communication</w:t>
            </w:r>
            <w:r>
              <w:rPr>
                <w:spacing w:val="-13"/>
                <w:sz w:val="24"/>
              </w:rPr>
              <w:t xml:space="preserve"> </w:t>
            </w:r>
            <w:r>
              <w:rPr>
                <w:spacing w:val="-2"/>
                <w:sz w:val="24"/>
              </w:rPr>
              <w:t>on</w:t>
            </w:r>
            <w:r>
              <w:rPr>
                <w:spacing w:val="-13"/>
                <w:sz w:val="24"/>
              </w:rPr>
              <w:t xml:space="preserve"> </w:t>
            </w:r>
            <w:r>
              <w:rPr>
                <w:spacing w:val="-2"/>
                <w:sz w:val="24"/>
              </w:rPr>
              <w:t>the role,</w:t>
            </w:r>
            <w:r>
              <w:rPr>
                <w:spacing w:val="-13"/>
                <w:sz w:val="24"/>
              </w:rPr>
              <w:t xml:space="preserve"> </w:t>
            </w:r>
            <w:r>
              <w:rPr>
                <w:spacing w:val="-2"/>
                <w:sz w:val="24"/>
              </w:rPr>
              <w:t>requirements</w:t>
            </w:r>
            <w:r>
              <w:rPr>
                <w:spacing w:val="-13"/>
                <w:sz w:val="24"/>
              </w:rPr>
              <w:t xml:space="preserve"> </w:t>
            </w:r>
            <w:r>
              <w:rPr>
                <w:spacing w:val="-2"/>
                <w:sz w:val="24"/>
              </w:rPr>
              <w:t xml:space="preserve">and </w:t>
            </w:r>
            <w:r>
              <w:rPr>
                <w:sz w:val="24"/>
              </w:rPr>
              <w:t>benefits from the PIFC and the responsibilities of the management in the public sector enabled by improved content of</w:t>
            </w:r>
            <w:r>
              <w:rPr>
                <w:spacing w:val="-15"/>
                <w:sz w:val="24"/>
              </w:rPr>
              <w:t xml:space="preserve"> </w:t>
            </w:r>
            <w:r>
              <w:rPr>
                <w:sz w:val="24"/>
              </w:rPr>
              <w:t>the</w:t>
            </w:r>
            <w:r>
              <w:rPr>
                <w:spacing w:val="-15"/>
                <w:sz w:val="24"/>
              </w:rPr>
              <w:t xml:space="preserve"> </w:t>
            </w:r>
            <w:r>
              <w:rPr>
                <w:sz w:val="24"/>
              </w:rPr>
              <w:t>PIFC</w:t>
            </w:r>
            <w:r>
              <w:rPr>
                <w:spacing w:val="-15"/>
                <w:sz w:val="24"/>
              </w:rPr>
              <w:t xml:space="preserve"> </w:t>
            </w:r>
            <w:r>
              <w:rPr>
                <w:sz w:val="24"/>
              </w:rPr>
              <w:t>report</w:t>
            </w:r>
            <w:r>
              <w:rPr>
                <w:spacing w:val="-15"/>
                <w:sz w:val="24"/>
              </w:rPr>
              <w:t xml:space="preserve"> </w:t>
            </w:r>
            <w:r>
              <w:rPr>
                <w:sz w:val="24"/>
              </w:rPr>
              <w:t xml:space="preserve">and strengthening the mandate of the PIFC </w:t>
            </w:r>
            <w:r>
              <w:rPr>
                <w:spacing w:val="-2"/>
                <w:sz w:val="24"/>
              </w:rPr>
              <w:t>Council.</w:t>
            </w:r>
          </w:p>
          <w:p w14:paraId="765B12D6" w14:textId="77777777" w:rsidR="00791FD9" w:rsidRDefault="00CE0037">
            <w:pPr>
              <w:pStyle w:val="TableParagraph"/>
              <w:tabs>
                <w:tab w:val="left" w:pos="1864"/>
              </w:tabs>
              <w:spacing w:before="257" w:line="276" w:lineRule="exact"/>
              <w:ind w:left="648" w:right="94"/>
              <w:jc w:val="both"/>
              <w:rPr>
                <w:sz w:val="24"/>
              </w:rPr>
            </w:pPr>
            <w:r>
              <w:rPr>
                <w:sz w:val="24"/>
              </w:rPr>
              <w:t>Result 3.2.: CHU structure, capacity</w:t>
            </w:r>
            <w:r>
              <w:rPr>
                <w:spacing w:val="40"/>
                <w:sz w:val="24"/>
              </w:rPr>
              <w:t xml:space="preserve"> </w:t>
            </w:r>
            <w:r>
              <w:rPr>
                <w:spacing w:val="-5"/>
                <w:sz w:val="24"/>
              </w:rPr>
              <w:t>and</w:t>
            </w:r>
            <w:r>
              <w:rPr>
                <w:sz w:val="24"/>
              </w:rPr>
              <w:tab/>
            </w:r>
            <w:r>
              <w:rPr>
                <w:spacing w:val="-2"/>
                <w:sz w:val="24"/>
              </w:rPr>
              <w:t>resources</w:t>
            </w:r>
          </w:p>
        </w:tc>
        <w:tc>
          <w:tcPr>
            <w:tcW w:w="4171" w:type="dxa"/>
          </w:tcPr>
          <w:p w14:paraId="765B12D7" w14:textId="77777777" w:rsidR="00791FD9" w:rsidRDefault="00CE0037">
            <w:pPr>
              <w:pStyle w:val="TableParagraph"/>
              <w:numPr>
                <w:ilvl w:val="2"/>
                <w:numId w:val="11"/>
              </w:numPr>
              <w:tabs>
                <w:tab w:val="left" w:pos="838"/>
              </w:tabs>
              <w:ind w:right="97" w:firstLine="0"/>
              <w:jc w:val="both"/>
              <w:rPr>
                <w:sz w:val="24"/>
              </w:rPr>
            </w:pPr>
            <w:r>
              <w:rPr>
                <w:sz w:val="24"/>
              </w:rPr>
              <w:t>Strengthen the role of the PIFC Council through by revision of the organization and operation regulation of the</w:t>
            </w:r>
            <w:r>
              <w:rPr>
                <w:spacing w:val="-8"/>
                <w:sz w:val="24"/>
              </w:rPr>
              <w:t xml:space="preserve"> </w:t>
            </w:r>
            <w:r>
              <w:rPr>
                <w:sz w:val="24"/>
              </w:rPr>
              <w:t>PIFC</w:t>
            </w:r>
            <w:r>
              <w:rPr>
                <w:spacing w:val="-8"/>
                <w:sz w:val="24"/>
              </w:rPr>
              <w:t xml:space="preserve"> </w:t>
            </w:r>
            <w:r>
              <w:rPr>
                <w:sz w:val="24"/>
              </w:rPr>
              <w:t>Council,</w:t>
            </w:r>
            <w:r>
              <w:rPr>
                <w:spacing w:val="-8"/>
                <w:sz w:val="24"/>
              </w:rPr>
              <w:t xml:space="preserve"> </w:t>
            </w:r>
            <w:r>
              <w:rPr>
                <w:sz w:val="24"/>
              </w:rPr>
              <w:t>expanding</w:t>
            </w:r>
            <w:r>
              <w:rPr>
                <w:spacing w:val="-10"/>
                <w:sz w:val="24"/>
              </w:rPr>
              <w:t xml:space="preserve"> </w:t>
            </w:r>
            <w:r>
              <w:rPr>
                <w:sz w:val="24"/>
              </w:rPr>
              <w:t>its</w:t>
            </w:r>
            <w:r>
              <w:rPr>
                <w:spacing w:val="-8"/>
                <w:sz w:val="24"/>
              </w:rPr>
              <w:t xml:space="preserve"> </w:t>
            </w:r>
            <w:r>
              <w:rPr>
                <w:sz w:val="24"/>
              </w:rPr>
              <w:t>mandate on enhancing the independence of internal audit activity.</w:t>
            </w:r>
          </w:p>
          <w:p w14:paraId="765B12D8" w14:textId="77777777" w:rsidR="00791FD9" w:rsidRDefault="00CE0037">
            <w:pPr>
              <w:pStyle w:val="TableParagraph"/>
              <w:numPr>
                <w:ilvl w:val="2"/>
                <w:numId w:val="11"/>
              </w:numPr>
              <w:tabs>
                <w:tab w:val="left" w:pos="698"/>
              </w:tabs>
              <w:ind w:right="97" w:firstLine="0"/>
              <w:jc w:val="both"/>
              <w:rPr>
                <w:sz w:val="24"/>
              </w:rPr>
            </w:pPr>
            <w:r>
              <w:rPr>
                <w:sz w:val="24"/>
              </w:rPr>
              <w:t>Improved</w:t>
            </w:r>
            <w:r>
              <w:rPr>
                <w:spacing w:val="-15"/>
                <w:sz w:val="24"/>
              </w:rPr>
              <w:t xml:space="preserve"> </w:t>
            </w:r>
            <w:r>
              <w:rPr>
                <w:sz w:val="24"/>
              </w:rPr>
              <w:t>content</w:t>
            </w:r>
            <w:r>
              <w:rPr>
                <w:spacing w:val="-15"/>
                <w:sz w:val="24"/>
              </w:rPr>
              <w:t xml:space="preserve"> </w:t>
            </w:r>
            <w:r>
              <w:rPr>
                <w:sz w:val="24"/>
              </w:rPr>
              <w:t>and</w:t>
            </w:r>
            <w:r>
              <w:rPr>
                <w:spacing w:val="-15"/>
                <w:sz w:val="24"/>
              </w:rPr>
              <w:t xml:space="preserve"> </w:t>
            </w:r>
            <w:r>
              <w:rPr>
                <w:sz w:val="24"/>
              </w:rPr>
              <w:t>format</w:t>
            </w:r>
            <w:r>
              <w:rPr>
                <w:spacing w:val="-15"/>
                <w:sz w:val="24"/>
              </w:rPr>
              <w:t xml:space="preserve"> </w:t>
            </w:r>
            <w:r>
              <w:rPr>
                <w:sz w:val="24"/>
              </w:rPr>
              <w:t>of</w:t>
            </w:r>
            <w:r>
              <w:rPr>
                <w:spacing w:val="-15"/>
                <w:sz w:val="24"/>
              </w:rPr>
              <w:t xml:space="preserve"> </w:t>
            </w:r>
            <w:r>
              <w:rPr>
                <w:sz w:val="24"/>
              </w:rPr>
              <w:t>the consolidated annual PIFC report containing risk and control analysis, related to PFM strategic goals, with recommendations for strengthening internal control and consolidating the internal audit capacity.</w:t>
            </w:r>
          </w:p>
          <w:p w14:paraId="765B12D9" w14:textId="77777777" w:rsidR="00791FD9" w:rsidRDefault="00CE0037">
            <w:pPr>
              <w:pStyle w:val="TableParagraph"/>
              <w:numPr>
                <w:ilvl w:val="2"/>
                <w:numId w:val="11"/>
              </w:numPr>
              <w:tabs>
                <w:tab w:val="left" w:pos="706"/>
              </w:tabs>
              <w:ind w:right="252" w:firstLine="0"/>
              <w:rPr>
                <w:sz w:val="24"/>
              </w:rPr>
            </w:pPr>
            <w:r>
              <w:rPr>
                <w:sz w:val="24"/>
              </w:rPr>
              <w:t>Organizing</w:t>
            </w:r>
            <w:r>
              <w:rPr>
                <w:spacing w:val="-15"/>
                <w:sz w:val="24"/>
              </w:rPr>
              <w:t xml:space="preserve"> </w:t>
            </w:r>
            <w:r>
              <w:rPr>
                <w:sz w:val="24"/>
              </w:rPr>
              <w:t>awareness</w:t>
            </w:r>
            <w:r>
              <w:rPr>
                <w:spacing w:val="-14"/>
                <w:sz w:val="24"/>
              </w:rPr>
              <w:t xml:space="preserve"> </w:t>
            </w:r>
            <w:r>
              <w:rPr>
                <w:sz w:val="24"/>
              </w:rPr>
              <w:t>events</w:t>
            </w:r>
            <w:r>
              <w:rPr>
                <w:spacing w:val="-15"/>
                <w:sz w:val="24"/>
              </w:rPr>
              <w:t xml:space="preserve"> </w:t>
            </w:r>
            <w:r>
              <w:rPr>
                <w:sz w:val="24"/>
              </w:rPr>
              <w:t>and promoting success stories and sharing good practices in organizing internal managerial control and internal audit.</w:t>
            </w:r>
          </w:p>
        </w:tc>
        <w:tc>
          <w:tcPr>
            <w:tcW w:w="2688" w:type="dxa"/>
          </w:tcPr>
          <w:p w14:paraId="765B12DA" w14:textId="77777777" w:rsidR="00791FD9" w:rsidRDefault="00CE0037">
            <w:pPr>
              <w:pStyle w:val="TableParagraph"/>
              <w:numPr>
                <w:ilvl w:val="2"/>
                <w:numId w:val="10"/>
              </w:numPr>
              <w:tabs>
                <w:tab w:val="left" w:pos="706"/>
              </w:tabs>
              <w:ind w:left="106" w:right="486" w:firstLine="0"/>
              <w:rPr>
                <w:sz w:val="24"/>
              </w:rPr>
            </w:pPr>
            <w:r>
              <w:rPr>
                <w:spacing w:val="-2"/>
                <w:sz w:val="24"/>
              </w:rPr>
              <w:t xml:space="preserve">Reviewed </w:t>
            </w:r>
            <w:r>
              <w:rPr>
                <w:sz w:val="24"/>
              </w:rPr>
              <w:t>Regulation on the organization and operation</w:t>
            </w:r>
            <w:r>
              <w:rPr>
                <w:spacing w:val="-14"/>
                <w:sz w:val="24"/>
              </w:rPr>
              <w:t xml:space="preserve"> </w:t>
            </w:r>
            <w:r>
              <w:rPr>
                <w:sz w:val="24"/>
              </w:rPr>
              <w:t>of</w:t>
            </w:r>
            <w:r>
              <w:rPr>
                <w:spacing w:val="-15"/>
                <w:sz w:val="24"/>
              </w:rPr>
              <w:t xml:space="preserve"> </w:t>
            </w:r>
            <w:r>
              <w:rPr>
                <w:sz w:val="24"/>
              </w:rPr>
              <w:t>the</w:t>
            </w:r>
            <w:r>
              <w:rPr>
                <w:spacing w:val="-14"/>
                <w:sz w:val="24"/>
              </w:rPr>
              <w:t xml:space="preserve"> </w:t>
            </w:r>
            <w:r>
              <w:rPr>
                <w:sz w:val="24"/>
              </w:rPr>
              <w:t xml:space="preserve">PIFC </w:t>
            </w:r>
            <w:r>
              <w:rPr>
                <w:spacing w:val="-2"/>
                <w:sz w:val="24"/>
              </w:rPr>
              <w:t>Council;</w:t>
            </w:r>
          </w:p>
          <w:p w14:paraId="765B12DB" w14:textId="77777777" w:rsidR="00791FD9" w:rsidRDefault="00CE0037">
            <w:pPr>
              <w:pStyle w:val="TableParagraph"/>
              <w:numPr>
                <w:ilvl w:val="2"/>
                <w:numId w:val="10"/>
              </w:numPr>
              <w:tabs>
                <w:tab w:val="left" w:pos="701"/>
              </w:tabs>
              <w:spacing w:before="270"/>
              <w:ind w:left="106" w:right="244" w:firstLine="0"/>
              <w:rPr>
                <w:sz w:val="24"/>
              </w:rPr>
            </w:pPr>
            <w:r>
              <w:rPr>
                <w:sz w:val="24"/>
              </w:rPr>
              <w:t>The consolidated annual</w:t>
            </w:r>
            <w:r>
              <w:rPr>
                <w:spacing w:val="-13"/>
                <w:sz w:val="24"/>
              </w:rPr>
              <w:t xml:space="preserve"> </w:t>
            </w:r>
            <w:r>
              <w:rPr>
                <w:sz w:val="24"/>
              </w:rPr>
              <w:t>PIFC</w:t>
            </w:r>
            <w:r>
              <w:rPr>
                <w:spacing w:val="-13"/>
                <w:sz w:val="24"/>
              </w:rPr>
              <w:t xml:space="preserve"> </w:t>
            </w:r>
            <w:r>
              <w:rPr>
                <w:sz w:val="24"/>
              </w:rPr>
              <w:t>report</w:t>
            </w:r>
            <w:r>
              <w:rPr>
                <w:spacing w:val="-13"/>
                <w:sz w:val="24"/>
              </w:rPr>
              <w:t xml:space="preserve"> </w:t>
            </w:r>
            <w:r>
              <w:rPr>
                <w:sz w:val="24"/>
              </w:rPr>
              <w:t xml:space="preserve">with updated content and </w:t>
            </w:r>
            <w:r>
              <w:rPr>
                <w:spacing w:val="-2"/>
                <w:sz w:val="24"/>
              </w:rPr>
              <w:t>format.</w:t>
            </w:r>
          </w:p>
          <w:p w14:paraId="765B12DC" w14:textId="77777777" w:rsidR="00791FD9" w:rsidRDefault="00791FD9">
            <w:pPr>
              <w:pStyle w:val="TableParagraph"/>
              <w:spacing w:before="1"/>
              <w:rPr>
                <w:sz w:val="24"/>
              </w:rPr>
            </w:pPr>
          </w:p>
          <w:p w14:paraId="765B12DD" w14:textId="77777777" w:rsidR="00791FD9" w:rsidRDefault="00CE0037">
            <w:pPr>
              <w:pStyle w:val="TableParagraph"/>
              <w:numPr>
                <w:ilvl w:val="2"/>
                <w:numId w:val="10"/>
              </w:numPr>
              <w:tabs>
                <w:tab w:val="left" w:pos="706"/>
              </w:tabs>
              <w:ind w:left="106" w:right="232" w:firstLine="0"/>
              <w:rPr>
                <w:sz w:val="24"/>
              </w:rPr>
            </w:pPr>
            <w:r>
              <w:rPr>
                <w:sz w:val="24"/>
              </w:rPr>
              <w:t>Records on awareness</w:t>
            </w:r>
            <w:r>
              <w:rPr>
                <w:spacing w:val="-10"/>
                <w:sz w:val="24"/>
              </w:rPr>
              <w:t xml:space="preserve"> </w:t>
            </w:r>
            <w:r>
              <w:rPr>
                <w:sz w:val="24"/>
              </w:rPr>
              <w:t>public</w:t>
            </w:r>
            <w:r>
              <w:rPr>
                <w:spacing w:val="-10"/>
                <w:sz w:val="24"/>
              </w:rPr>
              <w:t xml:space="preserve"> </w:t>
            </w:r>
            <w:r>
              <w:rPr>
                <w:sz w:val="24"/>
              </w:rPr>
              <w:t>events for promoting success stories</w:t>
            </w:r>
            <w:r>
              <w:rPr>
                <w:spacing w:val="-14"/>
                <w:sz w:val="24"/>
              </w:rPr>
              <w:t xml:space="preserve"> </w:t>
            </w:r>
            <w:r>
              <w:rPr>
                <w:sz w:val="24"/>
              </w:rPr>
              <w:t>and</w:t>
            </w:r>
            <w:r>
              <w:rPr>
                <w:spacing w:val="-13"/>
                <w:sz w:val="24"/>
              </w:rPr>
              <w:t xml:space="preserve"> </w:t>
            </w:r>
            <w:r>
              <w:rPr>
                <w:sz w:val="24"/>
              </w:rPr>
              <w:t>sharing</w:t>
            </w:r>
            <w:r>
              <w:rPr>
                <w:spacing w:val="-14"/>
                <w:sz w:val="24"/>
              </w:rPr>
              <w:t xml:space="preserve"> </w:t>
            </w:r>
            <w:r>
              <w:rPr>
                <w:sz w:val="24"/>
              </w:rPr>
              <w:t>good practices in organizing internal managerial control and internal</w:t>
            </w:r>
          </w:p>
          <w:p w14:paraId="765B12DE" w14:textId="77777777" w:rsidR="00791FD9" w:rsidRDefault="00CE0037">
            <w:pPr>
              <w:pStyle w:val="TableParagraph"/>
              <w:spacing w:before="1" w:line="261" w:lineRule="exact"/>
              <w:ind w:left="106"/>
              <w:rPr>
                <w:sz w:val="24"/>
              </w:rPr>
            </w:pPr>
            <w:r>
              <w:rPr>
                <w:spacing w:val="-2"/>
                <w:sz w:val="24"/>
              </w:rPr>
              <w:t>audit;</w:t>
            </w:r>
          </w:p>
        </w:tc>
        <w:tc>
          <w:tcPr>
            <w:tcW w:w="1706" w:type="dxa"/>
          </w:tcPr>
          <w:p w14:paraId="765B12DF" w14:textId="77777777" w:rsidR="00791FD9" w:rsidRDefault="00CE0037">
            <w:pPr>
              <w:pStyle w:val="TableParagraph"/>
              <w:ind w:left="107" w:right="109"/>
              <w:rPr>
                <w:sz w:val="24"/>
              </w:rPr>
            </w:pPr>
            <w:r>
              <w:rPr>
                <w:sz w:val="24"/>
              </w:rPr>
              <w:t xml:space="preserve">Lack of </w:t>
            </w:r>
            <w:r>
              <w:rPr>
                <w:spacing w:val="-2"/>
                <w:sz w:val="24"/>
              </w:rPr>
              <w:t xml:space="preserve">relevant, timely, structured information </w:t>
            </w:r>
            <w:r>
              <w:rPr>
                <w:sz w:val="24"/>
              </w:rPr>
              <w:t xml:space="preserve">about the high risks and weak controls is diminished the quality of the PIFC reports for the budget </w:t>
            </w:r>
            <w:r>
              <w:rPr>
                <w:spacing w:val="-2"/>
                <w:sz w:val="24"/>
              </w:rPr>
              <w:t xml:space="preserve">organisations, </w:t>
            </w:r>
            <w:r>
              <w:rPr>
                <w:sz w:val="24"/>
              </w:rPr>
              <w:t>CHU</w:t>
            </w:r>
            <w:r>
              <w:rPr>
                <w:spacing w:val="-15"/>
                <w:sz w:val="24"/>
              </w:rPr>
              <w:t xml:space="preserve"> </w:t>
            </w:r>
            <w:r>
              <w:rPr>
                <w:sz w:val="24"/>
              </w:rPr>
              <w:t>and</w:t>
            </w:r>
            <w:r>
              <w:rPr>
                <w:spacing w:val="-15"/>
                <w:sz w:val="24"/>
              </w:rPr>
              <w:t xml:space="preserve"> </w:t>
            </w:r>
            <w:r>
              <w:rPr>
                <w:sz w:val="24"/>
              </w:rPr>
              <w:t xml:space="preserve">PIFC </w:t>
            </w:r>
            <w:r>
              <w:rPr>
                <w:spacing w:val="-2"/>
                <w:sz w:val="24"/>
              </w:rPr>
              <w:t>Council.</w:t>
            </w:r>
          </w:p>
          <w:p w14:paraId="765B12E0" w14:textId="77777777" w:rsidR="00791FD9" w:rsidRDefault="00CE0037">
            <w:pPr>
              <w:pStyle w:val="TableParagraph"/>
              <w:spacing w:before="257" w:line="276" w:lineRule="exact"/>
              <w:ind w:left="107" w:right="244"/>
              <w:rPr>
                <w:sz w:val="24"/>
              </w:rPr>
            </w:pPr>
            <w:r>
              <w:rPr>
                <w:spacing w:val="-2"/>
                <w:sz w:val="24"/>
              </w:rPr>
              <w:t xml:space="preserve">Insufficient </w:t>
            </w:r>
            <w:r>
              <w:rPr>
                <w:sz w:val="24"/>
              </w:rPr>
              <w:t>analytical</w:t>
            </w:r>
            <w:r>
              <w:rPr>
                <w:spacing w:val="-15"/>
                <w:sz w:val="24"/>
              </w:rPr>
              <w:t xml:space="preserve"> </w:t>
            </w:r>
            <w:r>
              <w:rPr>
                <w:sz w:val="24"/>
              </w:rPr>
              <w:t xml:space="preserve">and </w:t>
            </w:r>
            <w:r>
              <w:rPr>
                <w:spacing w:val="-2"/>
                <w:sz w:val="24"/>
              </w:rPr>
              <w:t>assessment</w:t>
            </w:r>
          </w:p>
        </w:tc>
        <w:tc>
          <w:tcPr>
            <w:tcW w:w="1984" w:type="dxa"/>
          </w:tcPr>
          <w:p w14:paraId="765B12E1" w14:textId="77777777" w:rsidR="00791FD9" w:rsidRDefault="00CE0037">
            <w:pPr>
              <w:pStyle w:val="TableParagraph"/>
              <w:ind w:left="108" w:right="97"/>
              <w:rPr>
                <w:sz w:val="24"/>
              </w:rPr>
            </w:pPr>
            <w:r>
              <w:rPr>
                <w:sz w:val="24"/>
              </w:rPr>
              <w:t>The MoF’ top management will ensure the implementation</w:t>
            </w:r>
            <w:r>
              <w:rPr>
                <w:spacing w:val="-15"/>
                <w:sz w:val="24"/>
              </w:rPr>
              <w:t xml:space="preserve"> </w:t>
            </w:r>
            <w:r>
              <w:rPr>
                <w:sz w:val="24"/>
              </w:rPr>
              <w:t>of the actions above so that information on</w:t>
            </w:r>
            <w:r>
              <w:rPr>
                <w:spacing w:val="40"/>
                <w:sz w:val="24"/>
              </w:rPr>
              <w:t xml:space="preserve"> </w:t>
            </w:r>
            <w:r>
              <w:rPr>
                <w:sz w:val="24"/>
              </w:rPr>
              <w:t>the</w:t>
            </w:r>
            <w:r>
              <w:rPr>
                <w:spacing w:val="-15"/>
                <w:sz w:val="24"/>
              </w:rPr>
              <w:t xml:space="preserve"> </w:t>
            </w:r>
            <w:r>
              <w:rPr>
                <w:sz w:val="24"/>
              </w:rPr>
              <w:t>risks,</w:t>
            </w:r>
            <w:r>
              <w:rPr>
                <w:spacing w:val="-15"/>
                <w:sz w:val="24"/>
              </w:rPr>
              <w:t xml:space="preserve"> </w:t>
            </w:r>
            <w:r>
              <w:rPr>
                <w:sz w:val="24"/>
              </w:rPr>
              <w:t xml:space="preserve">controls, root causes, </w:t>
            </w:r>
            <w:r>
              <w:rPr>
                <w:spacing w:val="-2"/>
                <w:sz w:val="24"/>
              </w:rPr>
              <w:t xml:space="preserve">performance </w:t>
            </w:r>
            <w:r>
              <w:rPr>
                <w:sz w:val="24"/>
              </w:rPr>
              <w:t>indicators is available in a timely manner</w:t>
            </w:r>
            <w:r>
              <w:rPr>
                <w:spacing w:val="40"/>
                <w:sz w:val="24"/>
              </w:rPr>
              <w:t xml:space="preserve"> </w:t>
            </w:r>
            <w:r>
              <w:rPr>
                <w:sz w:val="24"/>
              </w:rPr>
              <w:t>and reported to</w:t>
            </w:r>
            <w:r>
              <w:rPr>
                <w:spacing w:val="40"/>
                <w:sz w:val="24"/>
              </w:rPr>
              <w:t xml:space="preserve"> </w:t>
            </w:r>
            <w:r>
              <w:rPr>
                <w:sz w:val="24"/>
              </w:rPr>
              <w:t>the Governing bodies for decision making.</w:t>
            </w:r>
          </w:p>
          <w:p w14:paraId="765B12E2" w14:textId="77777777" w:rsidR="00791FD9" w:rsidRDefault="00CE0037">
            <w:pPr>
              <w:pStyle w:val="TableParagraph"/>
              <w:spacing w:line="270" w:lineRule="atLeast"/>
              <w:ind w:left="108" w:right="361"/>
              <w:rPr>
                <w:sz w:val="24"/>
              </w:rPr>
            </w:pPr>
            <w:r>
              <w:rPr>
                <w:sz w:val="24"/>
              </w:rPr>
              <w:t>The CHU capacity</w:t>
            </w:r>
            <w:r>
              <w:rPr>
                <w:spacing w:val="-15"/>
                <w:sz w:val="24"/>
              </w:rPr>
              <w:t xml:space="preserve"> </w:t>
            </w:r>
            <w:r>
              <w:rPr>
                <w:sz w:val="24"/>
              </w:rPr>
              <w:t>should</w:t>
            </w:r>
          </w:p>
        </w:tc>
      </w:tr>
    </w:tbl>
    <w:p w14:paraId="765B12E4" w14:textId="77777777" w:rsidR="00791FD9" w:rsidRDefault="00791FD9">
      <w:pPr>
        <w:pStyle w:val="TableParagraph"/>
        <w:spacing w:line="270" w:lineRule="atLeast"/>
        <w:rPr>
          <w:sz w:val="24"/>
        </w:rPr>
        <w:sectPr w:rsidR="00791FD9">
          <w:pgSz w:w="16850" w:h="11910" w:orient="landscape"/>
          <w:pgMar w:top="1340" w:right="141" w:bottom="1280" w:left="850" w:header="0" w:footer="1096" w:gutter="0"/>
          <w:cols w:space="720"/>
        </w:sectPr>
      </w:pPr>
    </w:p>
    <w:p w14:paraId="765B12E5"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2F0" w14:textId="77777777">
        <w:trPr>
          <w:trHeight w:val="4140"/>
        </w:trPr>
        <w:tc>
          <w:tcPr>
            <w:tcW w:w="1308" w:type="dxa"/>
          </w:tcPr>
          <w:p w14:paraId="765B12E6" w14:textId="77777777" w:rsidR="00791FD9" w:rsidRDefault="00791FD9">
            <w:pPr>
              <w:pStyle w:val="TableParagraph"/>
              <w:rPr>
                <w:sz w:val="24"/>
              </w:rPr>
            </w:pPr>
          </w:p>
        </w:tc>
        <w:tc>
          <w:tcPr>
            <w:tcW w:w="2880" w:type="dxa"/>
          </w:tcPr>
          <w:p w14:paraId="765B12E7" w14:textId="77777777" w:rsidR="00791FD9" w:rsidRDefault="00CE0037">
            <w:pPr>
              <w:pStyle w:val="TableParagraph"/>
              <w:ind w:left="648" w:right="96"/>
              <w:jc w:val="both"/>
              <w:rPr>
                <w:sz w:val="24"/>
              </w:rPr>
            </w:pPr>
            <w:r>
              <w:rPr>
                <w:sz w:val="24"/>
              </w:rPr>
              <w:t>adjusted to the mandate and the responsibilities for coordination and monitoring of the PIFC</w:t>
            </w:r>
            <w:r>
              <w:rPr>
                <w:spacing w:val="-13"/>
                <w:sz w:val="24"/>
              </w:rPr>
              <w:t xml:space="preserve"> </w:t>
            </w:r>
            <w:r>
              <w:rPr>
                <w:spacing w:val="-2"/>
                <w:sz w:val="24"/>
              </w:rPr>
              <w:t>implementation.</w:t>
            </w:r>
          </w:p>
        </w:tc>
        <w:tc>
          <w:tcPr>
            <w:tcW w:w="4171" w:type="dxa"/>
          </w:tcPr>
          <w:p w14:paraId="765B12E8" w14:textId="77777777" w:rsidR="00791FD9" w:rsidRDefault="00791FD9">
            <w:pPr>
              <w:pStyle w:val="TableParagraph"/>
              <w:spacing w:before="270"/>
              <w:rPr>
                <w:sz w:val="24"/>
              </w:rPr>
            </w:pPr>
          </w:p>
          <w:p w14:paraId="765B12E9" w14:textId="77777777" w:rsidR="00791FD9" w:rsidRDefault="00CE0037">
            <w:pPr>
              <w:pStyle w:val="TableParagraph"/>
              <w:ind w:left="106" w:right="89"/>
              <w:rPr>
                <w:sz w:val="24"/>
              </w:rPr>
            </w:pPr>
            <w:r>
              <w:rPr>
                <w:sz w:val="24"/>
              </w:rPr>
              <w:t>3.2.1.</w:t>
            </w:r>
            <w:r>
              <w:rPr>
                <w:spacing w:val="40"/>
                <w:sz w:val="24"/>
              </w:rPr>
              <w:t xml:space="preserve"> </w:t>
            </w:r>
            <w:r>
              <w:rPr>
                <w:sz w:val="24"/>
              </w:rPr>
              <w:t>Strengthening</w:t>
            </w:r>
            <w:r>
              <w:rPr>
                <w:spacing w:val="-1"/>
                <w:sz w:val="24"/>
              </w:rPr>
              <w:t xml:space="preserve"> </w:t>
            </w:r>
            <w:r>
              <w:rPr>
                <w:sz w:val="24"/>
              </w:rPr>
              <w:t>the CHU capacity and procedure for analysis, evaluation and monitoring the situation regarding the</w:t>
            </w:r>
            <w:r>
              <w:rPr>
                <w:spacing w:val="-8"/>
                <w:sz w:val="24"/>
              </w:rPr>
              <w:t xml:space="preserve"> </w:t>
            </w:r>
            <w:r>
              <w:rPr>
                <w:sz w:val="24"/>
              </w:rPr>
              <w:t>implementation</w:t>
            </w:r>
            <w:r>
              <w:rPr>
                <w:spacing w:val="-8"/>
                <w:sz w:val="24"/>
              </w:rPr>
              <w:t xml:space="preserve"> </w:t>
            </w:r>
            <w:r>
              <w:rPr>
                <w:sz w:val="24"/>
              </w:rPr>
              <w:t>of</w:t>
            </w:r>
            <w:r>
              <w:rPr>
                <w:spacing w:val="-9"/>
                <w:sz w:val="24"/>
              </w:rPr>
              <w:t xml:space="preserve"> </w:t>
            </w:r>
            <w:r>
              <w:rPr>
                <w:sz w:val="24"/>
              </w:rPr>
              <w:t>public</w:t>
            </w:r>
            <w:r>
              <w:rPr>
                <w:spacing w:val="-8"/>
                <w:sz w:val="24"/>
              </w:rPr>
              <w:t xml:space="preserve"> </w:t>
            </w:r>
            <w:r>
              <w:rPr>
                <w:sz w:val="24"/>
              </w:rPr>
              <w:t>policies</w:t>
            </w:r>
            <w:r>
              <w:rPr>
                <w:spacing w:val="-8"/>
                <w:sz w:val="24"/>
              </w:rPr>
              <w:t xml:space="preserve"> </w:t>
            </w:r>
            <w:r>
              <w:rPr>
                <w:sz w:val="24"/>
              </w:rPr>
              <w:t>in the field of PIFC.</w:t>
            </w:r>
          </w:p>
        </w:tc>
        <w:tc>
          <w:tcPr>
            <w:tcW w:w="2688" w:type="dxa"/>
          </w:tcPr>
          <w:p w14:paraId="765B12EA" w14:textId="77777777" w:rsidR="00791FD9" w:rsidRDefault="00CE0037">
            <w:pPr>
              <w:pStyle w:val="TableParagraph"/>
              <w:spacing w:before="270"/>
              <w:ind w:left="106" w:right="64"/>
              <w:rPr>
                <w:sz w:val="24"/>
              </w:rPr>
            </w:pPr>
            <w:r>
              <w:rPr>
                <w:sz w:val="24"/>
              </w:rPr>
              <w:t>3.2.1. Procedure for analysis, evaluation and monitoring the situation regarding the implementation</w:t>
            </w:r>
            <w:r>
              <w:rPr>
                <w:spacing w:val="-15"/>
                <w:sz w:val="24"/>
              </w:rPr>
              <w:t xml:space="preserve"> </w:t>
            </w:r>
            <w:r>
              <w:rPr>
                <w:sz w:val="24"/>
              </w:rPr>
              <w:t>of</w:t>
            </w:r>
            <w:r>
              <w:rPr>
                <w:spacing w:val="-15"/>
                <w:sz w:val="24"/>
              </w:rPr>
              <w:t xml:space="preserve"> </w:t>
            </w:r>
            <w:r>
              <w:rPr>
                <w:sz w:val="24"/>
              </w:rPr>
              <w:t xml:space="preserve">public policies in the field of </w:t>
            </w:r>
            <w:r>
              <w:rPr>
                <w:spacing w:val="-4"/>
                <w:sz w:val="24"/>
              </w:rPr>
              <w:t>PIFC;</w:t>
            </w:r>
          </w:p>
          <w:p w14:paraId="765B12EB" w14:textId="77777777" w:rsidR="00791FD9" w:rsidRDefault="00791FD9">
            <w:pPr>
              <w:pStyle w:val="TableParagraph"/>
              <w:rPr>
                <w:sz w:val="24"/>
              </w:rPr>
            </w:pPr>
          </w:p>
          <w:p w14:paraId="765B12EC" w14:textId="77777777" w:rsidR="00791FD9" w:rsidRDefault="00CE0037">
            <w:pPr>
              <w:pStyle w:val="TableParagraph"/>
              <w:spacing w:before="1"/>
              <w:ind w:left="106" w:right="145"/>
              <w:rPr>
                <w:sz w:val="24"/>
              </w:rPr>
            </w:pPr>
            <w:r>
              <w:rPr>
                <w:sz w:val="24"/>
              </w:rPr>
              <w:t>3.2.1. Training and sharing</w:t>
            </w:r>
            <w:r>
              <w:rPr>
                <w:spacing w:val="-15"/>
                <w:sz w:val="24"/>
              </w:rPr>
              <w:t xml:space="preserve"> </w:t>
            </w:r>
            <w:r>
              <w:rPr>
                <w:sz w:val="24"/>
              </w:rPr>
              <w:t>of</w:t>
            </w:r>
            <w:r>
              <w:rPr>
                <w:spacing w:val="-13"/>
                <w:sz w:val="24"/>
              </w:rPr>
              <w:t xml:space="preserve"> </w:t>
            </w:r>
            <w:r>
              <w:rPr>
                <w:sz w:val="24"/>
              </w:rPr>
              <w:t>good</w:t>
            </w:r>
            <w:r>
              <w:rPr>
                <w:spacing w:val="-13"/>
                <w:sz w:val="24"/>
              </w:rPr>
              <w:t xml:space="preserve"> </w:t>
            </w:r>
            <w:r>
              <w:rPr>
                <w:sz w:val="24"/>
              </w:rPr>
              <w:t>practices between MC and CHU on monitoring and analytical techniques in</w:t>
            </w:r>
          </w:p>
          <w:p w14:paraId="765B12ED" w14:textId="77777777" w:rsidR="00791FD9" w:rsidRDefault="00CE0037">
            <w:pPr>
              <w:pStyle w:val="TableParagraph"/>
              <w:spacing w:line="261" w:lineRule="exact"/>
              <w:ind w:left="106"/>
              <w:rPr>
                <w:sz w:val="24"/>
              </w:rPr>
            </w:pPr>
            <w:r>
              <w:rPr>
                <w:sz w:val="24"/>
              </w:rPr>
              <w:t>PIFC</w:t>
            </w:r>
            <w:r>
              <w:rPr>
                <w:spacing w:val="-3"/>
                <w:sz w:val="24"/>
              </w:rPr>
              <w:t xml:space="preserve"> </w:t>
            </w:r>
            <w:r>
              <w:rPr>
                <w:spacing w:val="-2"/>
                <w:sz w:val="24"/>
              </w:rPr>
              <w:t>area.</w:t>
            </w:r>
          </w:p>
        </w:tc>
        <w:tc>
          <w:tcPr>
            <w:tcW w:w="1706" w:type="dxa"/>
          </w:tcPr>
          <w:p w14:paraId="765B12EE" w14:textId="77777777" w:rsidR="00791FD9" w:rsidRDefault="00CE0037">
            <w:pPr>
              <w:pStyle w:val="TableParagraph"/>
              <w:ind w:left="107" w:right="135"/>
              <w:rPr>
                <w:sz w:val="24"/>
              </w:rPr>
            </w:pPr>
            <w:r>
              <w:rPr>
                <w:sz w:val="24"/>
              </w:rPr>
              <w:t>capacity</w:t>
            </w:r>
            <w:r>
              <w:rPr>
                <w:spacing w:val="-15"/>
                <w:sz w:val="24"/>
              </w:rPr>
              <w:t xml:space="preserve"> </w:t>
            </w:r>
            <w:r>
              <w:rPr>
                <w:sz w:val="24"/>
              </w:rPr>
              <w:t>of</w:t>
            </w:r>
            <w:r>
              <w:rPr>
                <w:spacing w:val="-15"/>
                <w:sz w:val="24"/>
              </w:rPr>
              <w:t xml:space="preserve"> </w:t>
            </w:r>
            <w:r>
              <w:rPr>
                <w:sz w:val="24"/>
              </w:rPr>
              <w:t xml:space="preserve">the </w:t>
            </w:r>
            <w:r>
              <w:rPr>
                <w:spacing w:val="-4"/>
                <w:sz w:val="24"/>
              </w:rPr>
              <w:t>CHU.</w:t>
            </w:r>
          </w:p>
        </w:tc>
        <w:tc>
          <w:tcPr>
            <w:tcW w:w="1984" w:type="dxa"/>
          </w:tcPr>
          <w:p w14:paraId="765B12EF" w14:textId="77777777" w:rsidR="00791FD9" w:rsidRDefault="00CE0037">
            <w:pPr>
              <w:pStyle w:val="TableParagraph"/>
              <w:ind w:left="108" w:right="348"/>
              <w:rPr>
                <w:sz w:val="24"/>
              </w:rPr>
            </w:pPr>
            <w:r>
              <w:rPr>
                <w:sz w:val="24"/>
              </w:rPr>
              <w:t>be</w:t>
            </w:r>
            <w:r>
              <w:rPr>
                <w:spacing w:val="-15"/>
                <w:sz w:val="24"/>
              </w:rPr>
              <w:t xml:space="preserve"> </w:t>
            </w:r>
            <w:r>
              <w:rPr>
                <w:sz w:val="24"/>
              </w:rPr>
              <w:t xml:space="preserve">strengthened by additional experts and IT </w:t>
            </w:r>
            <w:r>
              <w:rPr>
                <w:spacing w:val="-2"/>
                <w:sz w:val="24"/>
              </w:rPr>
              <w:t>tools.</w:t>
            </w:r>
          </w:p>
        </w:tc>
      </w:tr>
      <w:tr w:rsidR="00791FD9" w14:paraId="765B12F3" w14:textId="77777777">
        <w:trPr>
          <w:trHeight w:val="1113"/>
        </w:trPr>
        <w:tc>
          <w:tcPr>
            <w:tcW w:w="1308" w:type="dxa"/>
          </w:tcPr>
          <w:p w14:paraId="765B12F1" w14:textId="77777777" w:rsidR="00791FD9" w:rsidRDefault="00791FD9">
            <w:pPr>
              <w:pStyle w:val="TableParagraph"/>
              <w:rPr>
                <w:sz w:val="24"/>
              </w:rPr>
            </w:pPr>
          </w:p>
        </w:tc>
        <w:tc>
          <w:tcPr>
            <w:tcW w:w="13429" w:type="dxa"/>
            <w:gridSpan w:val="5"/>
          </w:tcPr>
          <w:p w14:paraId="765B12F2" w14:textId="55C900C7" w:rsidR="00791FD9" w:rsidRDefault="00CE0037" w:rsidP="004B5AEA">
            <w:pPr>
              <w:pStyle w:val="TableParagraph"/>
              <w:spacing w:line="275" w:lineRule="exact"/>
              <w:ind w:left="648"/>
              <w:rPr>
                <w:b/>
                <w:sz w:val="24"/>
              </w:rPr>
            </w:pPr>
            <w:r>
              <w:rPr>
                <w:b/>
                <w:sz w:val="24"/>
              </w:rPr>
              <w:t>Component</w:t>
            </w:r>
            <w:r>
              <w:rPr>
                <w:b/>
                <w:spacing w:val="-2"/>
                <w:sz w:val="24"/>
              </w:rPr>
              <w:t xml:space="preserve"> </w:t>
            </w:r>
            <w:r>
              <w:rPr>
                <w:b/>
                <w:sz w:val="24"/>
              </w:rPr>
              <w:t>4:</w:t>
            </w:r>
            <w:r>
              <w:rPr>
                <w:b/>
                <w:spacing w:val="-3"/>
                <w:sz w:val="24"/>
              </w:rPr>
              <w:t xml:space="preserve"> </w:t>
            </w:r>
            <w:r>
              <w:rPr>
                <w:b/>
                <w:sz w:val="24"/>
              </w:rPr>
              <w:t>Methodology</w:t>
            </w:r>
            <w:r>
              <w:rPr>
                <w:b/>
                <w:spacing w:val="-1"/>
                <w:sz w:val="24"/>
              </w:rPr>
              <w:t xml:space="preserve"> </w:t>
            </w:r>
            <w:r>
              <w:rPr>
                <w:b/>
                <w:sz w:val="24"/>
              </w:rPr>
              <w:t>development</w:t>
            </w:r>
            <w:r>
              <w:rPr>
                <w:b/>
                <w:spacing w:val="-2"/>
                <w:sz w:val="24"/>
              </w:rPr>
              <w:t xml:space="preserve"> </w:t>
            </w:r>
            <w:r>
              <w:rPr>
                <w:b/>
                <w:sz w:val="24"/>
              </w:rPr>
              <w:t>for</w:t>
            </w:r>
            <w:r>
              <w:rPr>
                <w:b/>
                <w:spacing w:val="-1"/>
                <w:sz w:val="24"/>
              </w:rPr>
              <w:t xml:space="preserve"> </w:t>
            </w:r>
            <w:r>
              <w:rPr>
                <w:b/>
                <w:sz w:val="24"/>
              </w:rPr>
              <w:t>State</w:t>
            </w:r>
            <w:r>
              <w:rPr>
                <w:b/>
                <w:spacing w:val="-1"/>
                <w:sz w:val="24"/>
              </w:rPr>
              <w:t xml:space="preserve"> </w:t>
            </w:r>
            <w:r>
              <w:rPr>
                <w:b/>
                <w:sz w:val="24"/>
              </w:rPr>
              <w:t>Financial</w:t>
            </w:r>
            <w:r>
              <w:rPr>
                <w:b/>
                <w:spacing w:val="-2"/>
                <w:sz w:val="24"/>
              </w:rPr>
              <w:t xml:space="preserve"> </w:t>
            </w:r>
            <w:r>
              <w:rPr>
                <w:b/>
                <w:sz w:val="24"/>
              </w:rPr>
              <w:t>Control</w:t>
            </w:r>
            <w:r>
              <w:rPr>
                <w:b/>
                <w:spacing w:val="-1"/>
                <w:sz w:val="24"/>
              </w:rPr>
              <w:t xml:space="preserve"> </w:t>
            </w:r>
            <w:r>
              <w:rPr>
                <w:b/>
                <w:spacing w:val="-2"/>
                <w:sz w:val="24"/>
              </w:rPr>
              <w:t>Inspect</w:t>
            </w:r>
            <w:r w:rsidR="004B5AEA">
              <w:rPr>
                <w:b/>
                <w:spacing w:val="-2"/>
                <w:sz w:val="24"/>
              </w:rPr>
              <w:t>orate</w:t>
            </w:r>
          </w:p>
        </w:tc>
      </w:tr>
      <w:tr w:rsidR="00791FD9" w14:paraId="765B12FE" w14:textId="77777777">
        <w:trPr>
          <w:trHeight w:val="3312"/>
        </w:trPr>
        <w:tc>
          <w:tcPr>
            <w:tcW w:w="1308" w:type="dxa"/>
          </w:tcPr>
          <w:p w14:paraId="765B12F4" w14:textId="77777777" w:rsidR="00791FD9" w:rsidRDefault="00791FD9">
            <w:pPr>
              <w:pStyle w:val="TableParagraph"/>
              <w:rPr>
                <w:sz w:val="24"/>
              </w:rPr>
            </w:pPr>
          </w:p>
        </w:tc>
        <w:tc>
          <w:tcPr>
            <w:tcW w:w="2880" w:type="dxa"/>
          </w:tcPr>
          <w:p w14:paraId="765B12F5" w14:textId="77777777" w:rsidR="00791FD9" w:rsidRDefault="00CE0037">
            <w:pPr>
              <w:pStyle w:val="TableParagraph"/>
              <w:tabs>
                <w:tab w:val="left" w:pos="2344"/>
              </w:tabs>
              <w:spacing w:line="270" w:lineRule="exact"/>
              <w:ind w:left="648"/>
              <w:rPr>
                <w:sz w:val="24"/>
              </w:rPr>
            </w:pPr>
            <w:r>
              <w:rPr>
                <w:spacing w:val="-2"/>
                <w:sz w:val="24"/>
              </w:rPr>
              <w:t>Result</w:t>
            </w:r>
            <w:r>
              <w:rPr>
                <w:sz w:val="24"/>
              </w:rPr>
              <w:tab/>
            </w:r>
            <w:r>
              <w:rPr>
                <w:spacing w:val="-2"/>
                <w:sz w:val="24"/>
              </w:rPr>
              <w:t>4.1.:</w:t>
            </w:r>
          </w:p>
          <w:p w14:paraId="765B12F6" w14:textId="77777777" w:rsidR="00791FD9" w:rsidRDefault="00CE0037">
            <w:pPr>
              <w:pStyle w:val="TableParagraph"/>
              <w:tabs>
                <w:tab w:val="left" w:pos="2034"/>
                <w:tab w:val="left" w:pos="2488"/>
              </w:tabs>
              <w:ind w:left="648" w:right="98"/>
              <w:rPr>
                <w:sz w:val="24"/>
              </w:rPr>
            </w:pPr>
            <w:r>
              <w:rPr>
                <w:spacing w:val="-2"/>
                <w:sz w:val="24"/>
              </w:rPr>
              <w:t>Developing methodology</w:t>
            </w:r>
            <w:r>
              <w:rPr>
                <w:sz w:val="24"/>
              </w:rPr>
              <w:tab/>
            </w:r>
            <w:r>
              <w:rPr>
                <w:sz w:val="24"/>
              </w:rPr>
              <w:tab/>
            </w:r>
            <w:r>
              <w:rPr>
                <w:spacing w:val="-4"/>
                <w:sz w:val="24"/>
              </w:rPr>
              <w:t xml:space="preserve">for </w:t>
            </w:r>
            <w:r>
              <w:rPr>
                <w:sz w:val="24"/>
              </w:rPr>
              <w:t xml:space="preserve">operation of the State </w:t>
            </w:r>
            <w:r>
              <w:rPr>
                <w:spacing w:val="-2"/>
                <w:sz w:val="24"/>
              </w:rPr>
              <w:t>Financial</w:t>
            </w:r>
            <w:r>
              <w:rPr>
                <w:sz w:val="24"/>
              </w:rPr>
              <w:tab/>
            </w:r>
            <w:r>
              <w:rPr>
                <w:spacing w:val="-2"/>
                <w:sz w:val="24"/>
              </w:rPr>
              <w:t>Control Inspectorate</w:t>
            </w:r>
          </w:p>
        </w:tc>
        <w:tc>
          <w:tcPr>
            <w:tcW w:w="4171" w:type="dxa"/>
          </w:tcPr>
          <w:p w14:paraId="765B12F7" w14:textId="77777777" w:rsidR="00791FD9" w:rsidRDefault="00CE0037">
            <w:pPr>
              <w:pStyle w:val="TableParagraph"/>
              <w:numPr>
                <w:ilvl w:val="2"/>
                <w:numId w:val="9"/>
              </w:numPr>
              <w:tabs>
                <w:tab w:val="left" w:pos="1231"/>
              </w:tabs>
              <w:ind w:right="98" w:firstLine="0"/>
              <w:jc w:val="both"/>
              <w:rPr>
                <w:sz w:val="24"/>
              </w:rPr>
            </w:pPr>
            <w:r>
              <w:rPr>
                <w:spacing w:val="-2"/>
                <w:sz w:val="24"/>
              </w:rPr>
              <w:t>Methodology</w:t>
            </w:r>
            <w:r>
              <w:rPr>
                <w:spacing w:val="-12"/>
                <w:sz w:val="24"/>
              </w:rPr>
              <w:t xml:space="preserve"> </w:t>
            </w:r>
            <w:r>
              <w:rPr>
                <w:spacing w:val="-2"/>
                <w:sz w:val="24"/>
              </w:rPr>
              <w:t>for</w:t>
            </w:r>
            <w:r>
              <w:rPr>
                <w:spacing w:val="-7"/>
                <w:sz w:val="24"/>
              </w:rPr>
              <w:t xml:space="preserve"> </w:t>
            </w:r>
            <w:r>
              <w:rPr>
                <w:spacing w:val="-2"/>
                <w:sz w:val="24"/>
              </w:rPr>
              <w:t xml:space="preserve">compliance, </w:t>
            </w:r>
            <w:r>
              <w:rPr>
                <w:sz w:val="24"/>
              </w:rPr>
              <w:t>and fraud risk-based planning and conducting of the inspection engagements</w:t>
            </w:r>
            <w:r>
              <w:rPr>
                <w:spacing w:val="-3"/>
                <w:sz w:val="24"/>
              </w:rPr>
              <w:t xml:space="preserve"> </w:t>
            </w:r>
            <w:r>
              <w:rPr>
                <w:sz w:val="24"/>
              </w:rPr>
              <w:t>by</w:t>
            </w:r>
            <w:r>
              <w:rPr>
                <w:spacing w:val="-10"/>
                <w:sz w:val="24"/>
              </w:rPr>
              <w:t xml:space="preserve"> </w:t>
            </w:r>
            <w:r>
              <w:rPr>
                <w:sz w:val="24"/>
              </w:rPr>
              <w:t>the</w:t>
            </w:r>
            <w:r>
              <w:rPr>
                <w:spacing w:val="-5"/>
                <w:sz w:val="24"/>
              </w:rPr>
              <w:t xml:space="preserve"> </w:t>
            </w:r>
            <w:r>
              <w:rPr>
                <w:sz w:val="24"/>
              </w:rPr>
              <w:t>State</w:t>
            </w:r>
            <w:r>
              <w:rPr>
                <w:spacing w:val="-5"/>
                <w:sz w:val="24"/>
              </w:rPr>
              <w:t xml:space="preserve"> </w:t>
            </w:r>
            <w:r>
              <w:rPr>
                <w:sz w:val="24"/>
              </w:rPr>
              <w:t>Financial Control Inspectorate (SFCI) developed and piloted in at least two cases.</w:t>
            </w:r>
          </w:p>
          <w:p w14:paraId="765B12F8" w14:textId="77777777" w:rsidR="00791FD9" w:rsidRDefault="00CE0037">
            <w:pPr>
              <w:pStyle w:val="TableParagraph"/>
              <w:numPr>
                <w:ilvl w:val="2"/>
                <w:numId w:val="9"/>
              </w:numPr>
              <w:tabs>
                <w:tab w:val="left" w:pos="1670"/>
              </w:tabs>
              <w:ind w:right="95" w:firstLine="0"/>
              <w:jc w:val="both"/>
              <w:rPr>
                <w:sz w:val="24"/>
              </w:rPr>
            </w:pPr>
            <w:r>
              <w:rPr>
                <w:sz w:val="24"/>
              </w:rPr>
              <w:t>Risk-based planning methodology for the strategic and annual financial inspection activity of the SFCI.</w:t>
            </w:r>
          </w:p>
        </w:tc>
        <w:tc>
          <w:tcPr>
            <w:tcW w:w="2688" w:type="dxa"/>
          </w:tcPr>
          <w:p w14:paraId="765B12F9" w14:textId="77777777" w:rsidR="00791FD9" w:rsidRDefault="00CE0037">
            <w:pPr>
              <w:pStyle w:val="TableParagraph"/>
              <w:numPr>
                <w:ilvl w:val="2"/>
                <w:numId w:val="8"/>
              </w:numPr>
              <w:tabs>
                <w:tab w:val="left" w:pos="706"/>
              </w:tabs>
              <w:spacing w:before="270"/>
              <w:ind w:left="106" w:right="144" w:firstLine="0"/>
              <w:rPr>
                <w:sz w:val="24"/>
              </w:rPr>
            </w:pPr>
            <w:r>
              <w:rPr>
                <w:sz w:val="24"/>
              </w:rPr>
              <w:t>Risk based methodology for planning and conducting inspection</w:t>
            </w:r>
            <w:r>
              <w:rPr>
                <w:spacing w:val="58"/>
                <w:sz w:val="24"/>
              </w:rPr>
              <w:t xml:space="preserve"> </w:t>
            </w:r>
            <w:r>
              <w:rPr>
                <w:spacing w:val="-2"/>
                <w:sz w:val="24"/>
              </w:rPr>
              <w:t>engagements;</w:t>
            </w:r>
          </w:p>
          <w:p w14:paraId="765B12FA" w14:textId="77777777" w:rsidR="00791FD9" w:rsidRDefault="00791FD9">
            <w:pPr>
              <w:pStyle w:val="TableParagraph"/>
              <w:rPr>
                <w:sz w:val="24"/>
              </w:rPr>
            </w:pPr>
          </w:p>
          <w:p w14:paraId="765B12FB" w14:textId="77777777" w:rsidR="00791FD9" w:rsidRDefault="00CE0037">
            <w:pPr>
              <w:pStyle w:val="TableParagraph"/>
              <w:numPr>
                <w:ilvl w:val="2"/>
                <w:numId w:val="8"/>
              </w:numPr>
              <w:tabs>
                <w:tab w:val="left" w:pos="706"/>
              </w:tabs>
              <w:spacing w:before="1"/>
              <w:ind w:left="106" w:right="358" w:firstLine="0"/>
              <w:rPr>
                <w:sz w:val="24"/>
              </w:rPr>
            </w:pPr>
            <w:r>
              <w:rPr>
                <w:sz w:val="24"/>
              </w:rPr>
              <w:t>SFCI</w:t>
            </w:r>
            <w:r>
              <w:rPr>
                <w:spacing w:val="-15"/>
                <w:sz w:val="24"/>
              </w:rPr>
              <w:t xml:space="preserve"> </w:t>
            </w:r>
            <w:r>
              <w:rPr>
                <w:sz w:val="24"/>
              </w:rPr>
              <w:t>Risk</w:t>
            </w:r>
            <w:r>
              <w:rPr>
                <w:spacing w:val="-15"/>
                <w:sz w:val="24"/>
              </w:rPr>
              <w:t xml:space="preserve"> </w:t>
            </w:r>
            <w:r>
              <w:rPr>
                <w:sz w:val="24"/>
              </w:rPr>
              <w:t>based annual and strategic planning methodology</w:t>
            </w:r>
          </w:p>
        </w:tc>
        <w:tc>
          <w:tcPr>
            <w:tcW w:w="1706" w:type="dxa"/>
          </w:tcPr>
          <w:p w14:paraId="765B12FC" w14:textId="77777777" w:rsidR="00791FD9" w:rsidRDefault="00791FD9">
            <w:pPr>
              <w:pStyle w:val="TableParagraph"/>
              <w:rPr>
                <w:sz w:val="24"/>
              </w:rPr>
            </w:pPr>
          </w:p>
        </w:tc>
        <w:tc>
          <w:tcPr>
            <w:tcW w:w="1984" w:type="dxa"/>
          </w:tcPr>
          <w:p w14:paraId="765B12FD" w14:textId="77777777" w:rsidR="00791FD9" w:rsidRDefault="00791FD9">
            <w:pPr>
              <w:pStyle w:val="TableParagraph"/>
              <w:rPr>
                <w:sz w:val="24"/>
              </w:rPr>
            </w:pPr>
          </w:p>
        </w:tc>
      </w:tr>
    </w:tbl>
    <w:p w14:paraId="765B12FF" w14:textId="77777777" w:rsidR="00791FD9" w:rsidRDefault="00791FD9">
      <w:pPr>
        <w:pStyle w:val="TableParagraph"/>
        <w:rPr>
          <w:sz w:val="24"/>
        </w:rPr>
        <w:sectPr w:rsidR="00791FD9">
          <w:pgSz w:w="16850" w:h="11910" w:orient="landscape"/>
          <w:pgMar w:top="1340" w:right="141" w:bottom="1280" w:left="850" w:header="0" w:footer="1096" w:gutter="0"/>
          <w:cols w:space="720"/>
        </w:sectPr>
      </w:pPr>
    </w:p>
    <w:p w14:paraId="765B1300"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303" w14:textId="77777777">
        <w:trPr>
          <w:trHeight w:val="1113"/>
        </w:trPr>
        <w:tc>
          <w:tcPr>
            <w:tcW w:w="1308" w:type="dxa"/>
          </w:tcPr>
          <w:p w14:paraId="765B1301" w14:textId="77777777" w:rsidR="00791FD9" w:rsidRDefault="00791FD9">
            <w:pPr>
              <w:pStyle w:val="TableParagraph"/>
              <w:rPr>
                <w:sz w:val="24"/>
              </w:rPr>
            </w:pPr>
          </w:p>
        </w:tc>
        <w:tc>
          <w:tcPr>
            <w:tcW w:w="13429" w:type="dxa"/>
            <w:gridSpan w:val="5"/>
          </w:tcPr>
          <w:p w14:paraId="765B1302" w14:textId="77777777" w:rsidR="00791FD9" w:rsidRDefault="00CE0037">
            <w:pPr>
              <w:pStyle w:val="TableParagraph"/>
              <w:spacing w:line="275" w:lineRule="exact"/>
              <w:ind w:left="108"/>
              <w:rPr>
                <w:b/>
                <w:sz w:val="24"/>
              </w:rPr>
            </w:pPr>
            <w:r>
              <w:rPr>
                <w:b/>
                <w:sz w:val="24"/>
              </w:rPr>
              <w:t>Component</w:t>
            </w:r>
            <w:r>
              <w:rPr>
                <w:b/>
                <w:spacing w:val="-3"/>
                <w:sz w:val="24"/>
              </w:rPr>
              <w:t xml:space="preserve"> </w:t>
            </w:r>
            <w:r>
              <w:rPr>
                <w:b/>
                <w:sz w:val="24"/>
              </w:rPr>
              <w:t>5:</w:t>
            </w:r>
            <w:r>
              <w:rPr>
                <w:b/>
                <w:spacing w:val="28"/>
                <w:sz w:val="24"/>
              </w:rPr>
              <w:t xml:space="preserve">  </w:t>
            </w:r>
            <w:r>
              <w:rPr>
                <w:b/>
                <w:sz w:val="24"/>
              </w:rPr>
              <w:t>Setting</w:t>
            </w:r>
            <w:r>
              <w:rPr>
                <w:b/>
                <w:spacing w:val="-1"/>
                <w:sz w:val="24"/>
              </w:rPr>
              <w:t xml:space="preserve"> </w:t>
            </w:r>
            <w:r>
              <w:rPr>
                <w:b/>
                <w:sz w:val="24"/>
              </w:rPr>
              <w:t>up</w:t>
            </w:r>
            <w:r>
              <w:rPr>
                <w:b/>
                <w:spacing w:val="-1"/>
                <w:sz w:val="24"/>
              </w:rPr>
              <w:t xml:space="preserve"> </w:t>
            </w:r>
            <w:r>
              <w:rPr>
                <w:b/>
                <w:sz w:val="24"/>
              </w:rPr>
              <w:t>and</w:t>
            </w:r>
            <w:r>
              <w:rPr>
                <w:b/>
                <w:spacing w:val="-1"/>
                <w:sz w:val="24"/>
              </w:rPr>
              <w:t xml:space="preserve"> </w:t>
            </w:r>
            <w:r>
              <w:rPr>
                <w:b/>
                <w:sz w:val="24"/>
              </w:rPr>
              <w:t>operationalising</w:t>
            </w:r>
            <w:r>
              <w:rPr>
                <w:b/>
                <w:spacing w:val="-4"/>
                <w:sz w:val="24"/>
              </w:rPr>
              <w:t xml:space="preserve"> </w:t>
            </w:r>
            <w:r>
              <w:rPr>
                <w:b/>
                <w:sz w:val="24"/>
              </w:rPr>
              <w:t>the</w:t>
            </w:r>
            <w:r>
              <w:rPr>
                <w:b/>
                <w:spacing w:val="-1"/>
                <w:sz w:val="24"/>
              </w:rPr>
              <w:t xml:space="preserve"> </w:t>
            </w:r>
            <w:r>
              <w:rPr>
                <w:b/>
                <w:sz w:val="24"/>
              </w:rPr>
              <w:t>system</w:t>
            </w:r>
            <w:r>
              <w:rPr>
                <w:b/>
                <w:spacing w:val="-5"/>
                <w:sz w:val="24"/>
              </w:rPr>
              <w:t xml:space="preserve"> </w:t>
            </w:r>
            <w:r>
              <w:rPr>
                <w:b/>
                <w:sz w:val="24"/>
              </w:rPr>
              <w:t>of the</w:t>
            </w:r>
            <w:r>
              <w:rPr>
                <w:b/>
                <w:spacing w:val="-1"/>
                <w:sz w:val="24"/>
              </w:rPr>
              <w:t xml:space="preserve"> </w:t>
            </w:r>
            <w:r>
              <w:rPr>
                <w:b/>
                <w:sz w:val="24"/>
              </w:rPr>
              <w:t>protection</w:t>
            </w:r>
            <w:r>
              <w:rPr>
                <w:b/>
                <w:spacing w:val="-1"/>
                <w:sz w:val="24"/>
              </w:rPr>
              <w:t xml:space="preserve"> </w:t>
            </w:r>
            <w:r>
              <w:rPr>
                <w:b/>
                <w:sz w:val="24"/>
              </w:rPr>
              <w:t>of the</w:t>
            </w:r>
            <w:r>
              <w:rPr>
                <w:b/>
                <w:spacing w:val="-1"/>
                <w:sz w:val="24"/>
              </w:rPr>
              <w:t xml:space="preserve"> </w:t>
            </w:r>
            <w:r>
              <w:rPr>
                <w:b/>
                <w:sz w:val="24"/>
              </w:rPr>
              <w:t>EU</w:t>
            </w:r>
            <w:r>
              <w:rPr>
                <w:b/>
                <w:spacing w:val="-1"/>
                <w:sz w:val="24"/>
              </w:rPr>
              <w:t xml:space="preserve"> </w:t>
            </w:r>
            <w:r>
              <w:rPr>
                <w:b/>
                <w:sz w:val="24"/>
              </w:rPr>
              <w:t>financial</w:t>
            </w:r>
            <w:r>
              <w:rPr>
                <w:b/>
                <w:spacing w:val="-1"/>
                <w:sz w:val="24"/>
              </w:rPr>
              <w:t xml:space="preserve"> </w:t>
            </w:r>
            <w:r>
              <w:rPr>
                <w:b/>
                <w:sz w:val="24"/>
              </w:rPr>
              <w:t xml:space="preserve">interests </w:t>
            </w:r>
            <w:r>
              <w:rPr>
                <w:b/>
                <w:spacing w:val="-2"/>
                <w:sz w:val="24"/>
              </w:rPr>
              <w:t>(AFCOS)</w:t>
            </w:r>
          </w:p>
        </w:tc>
      </w:tr>
      <w:tr w:rsidR="00791FD9" w14:paraId="765B131C" w14:textId="77777777">
        <w:trPr>
          <w:trHeight w:val="7729"/>
        </w:trPr>
        <w:tc>
          <w:tcPr>
            <w:tcW w:w="1308" w:type="dxa"/>
          </w:tcPr>
          <w:p w14:paraId="765B1304" w14:textId="77777777" w:rsidR="00791FD9" w:rsidRDefault="00791FD9">
            <w:pPr>
              <w:pStyle w:val="TableParagraph"/>
              <w:rPr>
                <w:sz w:val="24"/>
              </w:rPr>
            </w:pPr>
          </w:p>
        </w:tc>
        <w:tc>
          <w:tcPr>
            <w:tcW w:w="2880" w:type="dxa"/>
          </w:tcPr>
          <w:p w14:paraId="765B1305" w14:textId="77777777" w:rsidR="00791FD9" w:rsidRDefault="00CE0037">
            <w:pPr>
              <w:pStyle w:val="TableParagraph"/>
              <w:tabs>
                <w:tab w:val="left" w:pos="2404"/>
              </w:tabs>
              <w:spacing w:line="270" w:lineRule="exact"/>
              <w:ind w:left="648"/>
              <w:jc w:val="both"/>
              <w:rPr>
                <w:sz w:val="24"/>
              </w:rPr>
            </w:pPr>
            <w:r>
              <w:rPr>
                <w:spacing w:val="-2"/>
                <w:sz w:val="24"/>
              </w:rPr>
              <w:t>Result</w:t>
            </w:r>
            <w:r>
              <w:rPr>
                <w:sz w:val="24"/>
              </w:rPr>
              <w:tab/>
            </w:r>
            <w:r>
              <w:rPr>
                <w:spacing w:val="-4"/>
                <w:sz w:val="24"/>
              </w:rPr>
              <w:t>5.1:</w:t>
            </w:r>
          </w:p>
          <w:p w14:paraId="765B1306" w14:textId="77777777" w:rsidR="00791FD9" w:rsidRDefault="00CE0037">
            <w:pPr>
              <w:pStyle w:val="TableParagraph"/>
              <w:ind w:left="648" w:right="96"/>
              <w:jc w:val="both"/>
              <w:rPr>
                <w:sz w:val="24"/>
              </w:rPr>
            </w:pPr>
            <w:r>
              <w:rPr>
                <w:sz w:val="24"/>
              </w:rPr>
              <w:t>Strengthening the national framework for the protection of the EU’s financial interests (including AFCOS</w:t>
            </w:r>
            <w:r>
              <w:rPr>
                <w:spacing w:val="-7"/>
                <w:sz w:val="24"/>
              </w:rPr>
              <w:t xml:space="preserve"> </w:t>
            </w:r>
            <w:r>
              <w:rPr>
                <w:spacing w:val="-2"/>
                <w:sz w:val="24"/>
              </w:rPr>
              <w:t>coordination)</w:t>
            </w:r>
          </w:p>
          <w:p w14:paraId="765B1307" w14:textId="77777777" w:rsidR="00791FD9" w:rsidRDefault="00791FD9">
            <w:pPr>
              <w:pStyle w:val="TableParagraph"/>
              <w:rPr>
                <w:sz w:val="24"/>
              </w:rPr>
            </w:pPr>
          </w:p>
          <w:p w14:paraId="765B1308" w14:textId="77777777" w:rsidR="00791FD9" w:rsidRDefault="00CE0037">
            <w:pPr>
              <w:pStyle w:val="TableParagraph"/>
              <w:ind w:left="648"/>
              <w:rPr>
                <w:sz w:val="24"/>
              </w:rPr>
            </w:pPr>
            <w:r>
              <w:rPr>
                <w:sz w:val="24"/>
              </w:rPr>
              <w:t>Result 5.2: Operationalisation</w:t>
            </w:r>
            <w:r>
              <w:rPr>
                <w:spacing w:val="40"/>
                <w:sz w:val="24"/>
              </w:rPr>
              <w:t xml:space="preserve"> </w:t>
            </w:r>
            <w:r>
              <w:rPr>
                <w:sz w:val="24"/>
              </w:rPr>
              <w:t>of the AFCOS network</w:t>
            </w:r>
          </w:p>
          <w:p w14:paraId="765B1309" w14:textId="77777777" w:rsidR="00791FD9" w:rsidRDefault="00791FD9">
            <w:pPr>
              <w:pStyle w:val="TableParagraph"/>
              <w:spacing w:before="1"/>
              <w:rPr>
                <w:sz w:val="24"/>
              </w:rPr>
            </w:pPr>
          </w:p>
          <w:p w14:paraId="765B130A" w14:textId="77777777" w:rsidR="00791FD9" w:rsidRDefault="00CE0037">
            <w:pPr>
              <w:pStyle w:val="TableParagraph"/>
              <w:tabs>
                <w:tab w:val="left" w:pos="1638"/>
                <w:tab w:val="left" w:pos="2423"/>
              </w:tabs>
              <w:ind w:left="648" w:right="96"/>
              <w:rPr>
                <w:sz w:val="24"/>
              </w:rPr>
            </w:pPr>
            <w:r>
              <w:rPr>
                <w:sz w:val="24"/>
              </w:rPr>
              <w:t>Result 5.3: Irregularity</w:t>
            </w:r>
            <w:r>
              <w:rPr>
                <w:spacing w:val="-15"/>
                <w:sz w:val="24"/>
              </w:rPr>
              <w:t xml:space="preserve"> </w:t>
            </w:r>
            <w:r>
              <w:rPr>
                <w:sz w:val="24"/>
              </w:rPr>
              <w:t>and</w:t>
            </w:r>
            <w:r>
              <w:rPr>
                <w:spacing w:val="-15"/>
                <w:sz w:val="24"/>
              </w:rPr>
              <w:t xml:space="preserve"> </w:t>
            </w:r>
            <w:r>
              <w:rPr>
                <w:sz w:val="24"/>
              </w:rPr>
              <w:t xml:space="preserve">Fraud </w:t>
            </w:r>
            <w:r>
              <w:rPr>
                <w:spacing w:val="-4"/>
                <w:sz w:val="24"/>
              </w:rPr>
              <w:t>Risk</w:t>
            </w:r>
            <w:r>
              <w:rPr>
                <w:sz w:val="24"/>
              </w:rPr>
              <w:tab/>
            </w:r>
            <w:r>
              <w:rPr>
                <w:spacing w:val="-2"/>
                <w:sz w:val="24"/>
              </w:rPr>
              <w:t xml:space="preserve">Assessment </w:t>
            </w:r>
            <w:r>
              <w:rPr>
                <w:sz w:val="24"/>
              </w:rPr>
              <w:t>related</w:t>
            </w:r>
            <w:r>
              <w:rPr>
                <w:spacing w:val="40"/>
                <w:sz w:val="24"/>
              </w:rPr>
              <w:t xml:space="preserve"> </w:t>
            </w:r>
            <w:r>
              <w:rPr>
                <w:sz w:val="24"/>
              </w:rPr>
              <w:t>to</w:t>
            </w:r>
            <w:r>
              <w:rPr>
                <w:spacing w:val="40"/>
                <w:sz w:val="24"/>
              </w:rPr>
              <w:t xml:space="preserve"> </w:t>
            </w:r>
            <w:r>
              <w:rPr>
                <w:sz w:val="24"/>
              </w:rPr>
              <w:t>EU</w:t>
            </w:r>
            <w:r>
              <w:rPr>
                <w:spacing w:val="40"/>
                <w:sz w:val="24"/>
              </w:rPr>
              <w:t xml:space="preserve"> </w:t>
            </w:r>
            <w:r>
              <w:rPr>
                <w:sz w:val="24"/>
              </w:rPr>
              <w:t xml:space="preserve">funds </w:t>
            </w:r>
            <w:r>
              <w:rPr>
                <w:spacing w:val="-2"/>
                <w:sz w:val="24"/>
              </w:rPr>
              <w:t>developed</w:t>
            </w:r>
            <w:r>
              <w:rPr>
                <w:sz w:val="24"/>
              </w:rPr>
              <w:tab/>
            </w:r>
            <w:r>
              <w:rPr>
                <w:sz w:val="24"/>
              </w:rPr>
              <w:tab/>
            </w:r>
            <w:r>
              <w:rPr>
                <w:spacing w:val="-4"/>
                <w:sz w:val="24"/>
              </w:rPr>
              <w:t xml:space="preserve">and </w:t>
            </w:r>
            <w:r>
              <w:rPr>
                <w:spacing w:val="-2"/>
                <w:sz w:val="24"/>
              </w:rPr>
              <w:t>conducted.</w:t>
            </w:r>
          </w:p>
          <w:p w14:paraId="765B130B" w14:textId="77777777" w:rsidR="00791FD9" w:rsidRDefault="00791FD9">
            <w:pPr>
              <w:pStyle w:val="TableParagraph"/>
              <w:spacing w:before="1"/>
              <w:rPr>
                <w:sz w:val="24"/>
              </w:rPr>
            </w:pPr>
          </w:p>
          <w:p w14:paraId="765B130C" w14:textId="77777777" w:rsidR="00791FD9" w:rsidRDefault="00CE0037">
            <w:pPr>
              <w:pStyle w:val="TableParagraph"/>
              <w:tabs>
                <w:tab w:val="left" w:pos="1377"/>
                <w:tab w:val="left" w:pos="1465"/>
                <w:tab w:val="left" w:pos="1919"/>
                <w:tab w:val="left" w:pos="2037"/>
                <w:tab w:val="left" w:pos="2447"/>
                <w:tab w:val="left" w:pos="2529"/>
              </w:tabs>
              <w:ind w:left="648" w:right="96"/>
              <w:rPr>
                <w:sz w:val="24"/>
              </w:rPr>
            </w:pPr>
            <w:r>
              <w:rPr>
                <w:spacing w:val="-2"/>
                <w:sz w:val="24"/>
              </w:rPr>
              <w:t>Result</w:t>
            </w:r>
            <w:r>
              <w:rPr>
                <w:sz w:val="24"/>
              </w:rPr>
              <w:tab/>
            </w:r>
            <w:r>
              <w:rPr>
                <w:sz w:val="24"/>
              </w:rPr>
              <w:tab/>
            </w:r>
            <w:r>
              <w:rPr>
                <w:spacing w:val="-4"/>
                <w:sz w:val="24"/>
              </w:rPr>
              <w:t>5.4:</w:t>
            </w:r>
            <w:r>
              <w:rPr>
                <w:sz w:val="24"/>
              </w:rPr>
              <w:tab/>
            </w:r>
            <w:r>
              <w:rPr>
                <w:sz w:val="24"/>
              </w:rPr>
              <w:tab/>
            </w:r>
            <w:r>
              <w:rPr>
                <w:spacing w:val="-2"/>
                <w:sz w:val="24"/>
              </w:rPr>
              <w:t>Raising awareness</w:t>
            </w:r>
            <w:r>
              <w:rPr>
                <w:sz w:val="24"/>
              </w:rPr>
              <w:tab/>
            </w:r>
            <w:r>
              <w:rPr>
                <w:spacing w:val="-6"/>
                <w:sz w:val="24"/>
              </w:rPr>
              <w:t>on</w:t>
            </w:r>
            <w:r>
              <w:rPr>
                <w:sz w:val="24"/>
              </w:rPr>
              <w:tab/>
            </w:r>
            <w:r>
              <w:rPr>
                <w:spacing w:val="-6"/>
                <w:sz w:val="24"/>
              </w:rPr>
              <w:t xml:space="preserve">EU </w:t>
            </w:r>
            <w:r>
              <w:rPr>
                <w:sz w:val="24"/>
              </w:rPr>
              <w:t>funds</w:t>
            </w:r>
            <w:r>
              <w:rPr>
                <w:spacing w:val="40"/>
                <w:sz w:val="24"/>
              </w:rPr>
              <w:t xml:space="preserve"> </w:t>
            </w:r>
            <w:r>
              <w:rPr>
                <w:sz w:val="24"/>
              </w:rPr>
              <w:t>and</w:t>
            </w:r>
            <w:r>
              <w:rPr>
                <w:spacing w:val="40"/>
                <w:sz w:val="24"/>
              </w:rPr>
              <w:t xml:space="preserve"> </w:t>
            </w:r>
            <w:r>
              <w:rPr>
                <w:sz w:val="24"/>
              </w:rPr>
              <w:t xml:space="preserve">increasing </w:t>
            </w:r>
            <w:r>
              <w:rPr>
                <w:spacing w:val="-2"/>
                <w:sz w:val="24"/>
              </w:rPr>
              <w:t>administrative capacities</w:t>
            </w:r>
            <w:r>
              <w:rPr>
                <w:sz w:val="24"/>
              </w:rPr>
              <w:tab/>
            </w:r>
            <w:r>
              <w:rPr>
                <w:spacing w:val="-47"/>
                <w:sz w:val="24"/>
              </w:rPr>
              <w:t xml:space="preserve"> </w:t>
            </w:r>
            <w:r>
              <w:rPr>
                <w:sz w:val="24"/>
              </w:rPr>
              <w:t>of</w:t>
            </w:r>
            <w:r>
              <w:rPr>
                <w:sz w:val="24"/>
              </w:rPr>
              <w:tab/>
            </w:r>
            <w:r>
              <w:rPr>
                <w:spacing w:val="-35"/>
                <w:sz w:val="24"/>
              </w:rPr>
              <w:t xml:space="preserve"> </w:t>
            </w:r>
            <w:r>
              <w:rPr>
                <w:spacing w:val="-2"/>
                <w:sz w:val="24"/>
              </w:rPr>
              <w:t>the authorities</w:t>
            </w:r>
            <w:r>
              <w:rPr>
                <w:sz w:val="24"/>
              </w:rPr>
              <w:tab/>
            </w:r>
            <w:r>
              <w:rPr>
                <w:spacing w:val="-49"/>
                <w:sz w:val="24"/>
              </w:rPr>
              <w:t xml:space="preserve"> </w:t>
            </w:r>
            <w:r>
              <w:rPr>
                <w:spacing w:val="-2"/>
                <w:sz w:val="24"/>
              </w:rPr>
              <w:t xml:space="preserve">involved </w:t>
            </w:r>
            <w:r>
              <w:rPr>
                <w:spacing w:val="-6"/>
                <w:sz w:val="24"/>
              </w:rPr>
              <w:t>in</w:t>
            </w:r>
            <w:r>
              <w:rPr>
                <w:sz w:val="24"/>
              </w:rPr>
              <w:tab/>
            </w:r>
            <w:r>
              <w:rPr>
                <w:spacing w:val="-2"/>
                <w:sz w:val="24"/>
              </w:rPr>
              <w:t>reporting</w:t>
            </w:r>
            <w:r>
              <w:rPr>
                <w:sz w:val="24"/>
              </w:rPr>
              <w:tab/>
            </w:r>
            <w:r>
              <w:rPr>
                <w:sz w:val="24"/>
              </w:rPr>
              <w:tab/>
            </w:r>
            <w:r>
              <w:rPr>
                <w:spacing w:val="-6"/>
                <w:sz w:val="24"/>
              </w:rPr>
              <w:t xml:space="preserve">on </w:t>
            </w:r>
            <w:r>
              <w:rPr>
                <w:sz w:val="24"/>
              </w:rPr>
              <w:t>potential</w:t>
            </w:r>
            <w:r>
              <w:rPr>
                <w:spacing w:val="-3"/>
                <w:sz w:val="24"/>
              </w:rPr>
              <w:t xml:space="preserve"> </w:t>
            </w:r>
            <w:r>
              <w:rPr>
                <w:spacing w:val="-2"/>
                <w:sz w:val="24"/>
              </w:rPr>
              <w:t>irregularities</w:t>
            </w:r>
          </w:p>
          <w:p w14:paraId="765B130D" w14:textId="77777777" w:rsidR="00791FD9" w:rsidRDefault="00CE0037">
            <w:pPr>
              <w:pStyle w:val="TableParagraph"/>
              <w:spacing w:line="261" w:lineRule="exact"/>
              <w:ind w:left="648"/>
              <w:rPr>
                <w:sz w:val="24"/>
              </w:rPr>
            </w:pPr>
            <w:r>
              <w:rPr>
                <w:sz w:val="24"/>
              </w:rPr>
              <w:t>and</w:t>
            </w:r>
            <w:r>
              <w:rPr>
                <w:spacing w:val="-1"/>
                <w:sz w:val="24"/>
              </w:rPr>
              <w:t xml:space="preserve"> </w:t>
            </w:r>
            <w:r>
              <w:rPr>
                <w:spacing w:val="-2"/>
                <w:sz w:val="24"/>
              </w:rPr>
              <w:t>fraud.</w:t>
            </w:r>
          </w:p>
        </w:tc>
        <w:tc>
          <w:tcPr>
            <w:tcW w:w="4171" w:type="dxa"/>
          </w:tcPr>
          <w:p w14:paraId="765B130E" w14:textId="77777777" w:rsidR="00791FD9" w:rsidRDefault="00CE0037">
            <w:pPr>
              <w:pStyle w:val="TableParagraph"/>
              <w:numPr>
                <w:ilvl w:val="2"/>
                <w:numId w:val="7"/>
              </w:numPr>
              <w:tabs>
                <w:tab w:val="left" w:pos="1248"/>
              </w:tabs>
              <w:ind w:right="100" w:firstLine="0"/>
              <w:jc w:val="both"/>
              <w:rPr>
                <w:sz w:val="24"/>
              </w:rPr>
            </w:pPr>
            <w:r>
              <w:rPr>
                <w:sz w:val="24"/>
              </w:rPr>
              <w:t>Performing</w:t>
            </w:r>
            <w:r>
              <w:rPr>
                <w:spacing w:val="-10"/>
                <w:sz w:val="24"/>
              </w:rPr>
              <w:t xml:space="preserve"> </w:t>
            </w:r>
            <w:r>
              <w:rPr>
                <w:sz w:val="24"/>
              </w:rPr>
              <w:t>of</w:t>
            </w:r>
            <w:r>
              <w:rPr>
                <w:spacing w:val="-7"/>
                <w:sz w:val="24"/>
              </w:rPr>
              <w:t xml:space="preserve"> </w:t>
            </w:r>
            <w:r>
              <w:rPr>
                <w:sz w:val="24"/>
              </w:rPr>
              <w:t>the</w:t>
            </w:r>
            <w:r>
              <w:rPr>
                <w:spacing w:val="-6"/>
                <w:sz w:val="24"/>
              </w:rPr>
              <w:t xml:space="preserve"> </w:t>
            </w:r>
            <w:r>
              <w:rPr>
                <w:sz w:val="24"/>
              </w:rPr>
              <w:t>analysis</w:t>
            </w:r>
            <w:r>
              <w:rPr>
                <w:spacing w:val="-5"/>
                <w:sz w:val="24"/>
              </w:rPr>
              <w:t xml:space="preserve"> </w:t>
            </w:r>
            <w:r>
              <w:rPr>
                <w:sz w:val="24"/>
              </w:rPr>
              <w:t>of Moldova's existing institutional set up and development of legal framework for the effective functioning of the system for the protection of the national and EU financial interests in Moldova.</w:t>
            </w:r>
          </w:p>
          <w:p w14:paraId="765B130F" w14:textId="77777777" w:rsidR="00791FD9" w:rsidRDefault="00CE0037">
            <w:pPr>
              <w:pStyle w:val="TableParagraph"/>
              <w:numPr>
                <w:ilvl w:val="2"/>
                <w:numId w:val="7"/>
              </w:numPr>
              <w:tabs>
                <w:tab w:val="left" w:pos="1269"/>
              </w:tabs>
              <w:spacing w:before="271"/>
              <w:ind w:right="98" w:firstLine="0"/>
              <w:jc w:val="both"/>
              <w:rPr>
                <w:sz w:val="24"/>
              </w:rPr>
            </w:pPr>
            <w:r>
              <w:rPr>
                <w:sz w:val="24"/>
              </w:rPr>
              <w:t>Developing the amendments on the draft Government Decision on</w:t>
            </w:r>
            <w:r>
              <w:rPr>
                <w:spacing w:val="-13"/>
                <w:sz w:val="24"/>
              </w:rPr>
              <w:t xml:space="preserve"> </w:t>
            </w:r>
            <w:r>
              <w:rPr>
                <w:sz w:val="24"/>
              </w:rPr>
              <w:t>the</w:t>
            </w:r>
            <w:r>
              <w:rPr>
                <w:spacing w:val="-13"/>
                <w:sz w:val="24"/>
              </w:rPr>
              <w:t xml:space="preserve"> </w:t>
            </w:r>
            <w:r>
              <w:rPr>
                <w:sz w:val="24"/>
              </w:rPr>
              <w:t>organization</w:t>
            </w:r>
            <w:r>
              <w:rPr>
                <w:spacing w:val="-13"/>
                <w:sz w:val="24"/>
              </w:rPr>
              <w:t xml:space="preserve"> </w:t>
            </w:r>
            <w:r>
              <w:rPr>
                <w:sz w:val="24"/>
              </w:rPr>
              <w:t>and</w:t>
            </w:r>
            <w:r>
              <w:rPr>
                <w:spacing w:val="-13"/>
                <w:sz w:val="24"/>
              </w:rPr>
              <w:t xml:space="preserve"> </w:t>
            </w:r>
            <w:r>
              <w:rPr>
                <w:sz w:val="24"/>
              </w:rPr>
              <w:t>functioning of</w:t>
            </w:r>
            <w:r>
              <w:rPr>
                <w:spacing w:val="-15"/>
                <w:sz w:val="24"/>
              </w:rPr>
              <w:t xml:space="preserve"> </w:t>
            </w:r>
            <w:r>
              <w:rPr>
                <w:sz w:val="24"/>
              </w:rPr>
              <w:t>National</w:t>
            </w:r>
            <w:r>
              <w:rPr>
                <w:spacing w:val="-15"/>
                <w:sz w:val="24"/>
              </w:rPr>
              <w:t xml:space="preserve"> </w:t>
            </w:r>
            <w:r>
              <w:rPr>
                <w:sz w:val="24"/>
              </w:rPr>
              <w:t>Anti-Fraud</w:t>
            </w:r>
            <w:r>
              <w:rPr>
                <w:spacing w:val="-15"/>
                <w:sz w:val="24"/>
              </w:rPr>
              <w:t xml:space="preserve"> </w:t>
            </w:r>
            <w:r>
              <w:rPr>
                <w:sz w:val="24"/>
              </w:rPr>
              <w:t>System,</w:t>
            </w:r>
            <w:r>
              <w:rPr>
                <w:spacing w:val="-15"/>
                <w:sz w:val="24"/>
              </w:rPr>
              <w:t xml:space="preserve"> </w:t>
            </w:r>
            <w:r>
              <w:rPr>
                <w:sz w:val="24"/>
              </w:rPr>
              <w:t xml:space="preserve">that designates the National Anti-Fraud Unit and defines the roles and responsibilities of authorities involved in AFCOS network and their collaboration for efficient protection of the EU’s financial </w:t>
            </w:r>
            <w:r>
              <w:rPr>
                <w:spacing w:val="-2"/>
                <w:sz w:val="24"/>
              </w:rPr>
              <w:t>interests.</w:t>
            </w:r>
          </w:p>
          <w:p w14:paraId="765B1310" w14:textId="77777777" w:rsidR="00791FD9" w:rsidRDefault="00791FD9">
            <w:pPr>
              <w:pStyle w:val="TableParagraph"/>
              <w:spacing w:before="1"/>
              <w:rPr>
                <w:sz w:val="24"/>
              </w:rPr>
            </w:pPr>
          </w:p>
          <w:p w14:paraId="765B1311" w14:textId="77777777" w:rsidR="00791FD9" w:rsidRDefault="00CE0037">
            <w:pPr>
              <w:pStyle w:val="TableParagraph"/>
              <w:numPr>
                <w:ilvl w:val="2"/>
                <w:numId w:val="7"/>
              </w:numPr>
              <w:tabs>
                <w:tab w:val="left" w:pos="1269"/>
              </w:tabs>
              <w:ind w:right="99" w:firstLine="0"/>
              <w:jc w:val="both"/>
              <w:rPr>
                <w:sz w:val="24"/>
              </w:rPr>
            </w:pPr>
            <w:r>
              <w:rPr>
                <w:sz w:val="24"/>
              </w:rPr>
              <w:t xml:space="preserve">Developing the amendments of legal framework for defining all the elements of the AFCOS network according to EU </w:t>
            </w:r>
            <w:r>
              <w:rPr>
                <w:spacing w:val="-2"/>
                <w:sz w:val="24"/>
              </w:rPr>
              <w:t>requirements.</w:t>
            </w:r>
          </w:p>
          <w:p w14:paraId="765B1312" w14:textId="77777777" w:rsidR="00791FD9" w:rsidRDefault="00CE0037">
            <w:pPr>
              <w:pStyle w:val="TableParagraph"/>
              <w:numPr>
                <w:ilvl w:val="2"/>
                <w:numId w:val="7"/>
              </w:numPr>
              <w:tabs>
                <w:tab w:val="left" w:pos="1675"/>
              </w:tabs>
              <w:spacing w:before="262" w:line="270" w:lineRule="atLeast"/>
              <w:ind w:right="97" w:firstLine="0"/>
              <w:jc w:val="both"/>
              <w:rPr>
                <w:sz w:val="24"/>
              </w:rPr>
            </w:pPr>
            <w:r>
              <w:rPr>
                <w:sz w:val="24"/>
              </w:rPr>
              <w:t>National Anti -Fraud Strategy</w:t>
            </w:r>
            <w:r>
              <w:rPr>
                <w:spacing w:val="80"/>
                <w:sz w:val="24"/>
              </w:rPr>
              <w:t xml:space="preserve"> </w:t>
            </w:r>
            <w:r>
              <w:rPr>
                <w:sz w:val="24"/>
              </w:rPr>
              <w:t>for</w:t>
            </w:r>
            <w:r>
              <w:rPr>
                <w:spacing w:val="28"/>
                <w:sz w:val="24"/>
              </w:rPr>
              <w:t xml:space="preserve"> </w:t>
            </w:r>
            <w:r>
              <w:rPr>
                <w:sz w:val="24"/>
              </w:rPr>
              <w:t>the</w:t>
            </w:r>
            <w:r>
              <w:rPr>
                <w:spacing w:val="29"/>
                <w:sz w:val="24"/>
              </w:rPr>
              <w:t xml:space="preserve"> </w:t>
            </w:r>
            <w:r>
              <w:rPr>
                <w:sz w:val="24"/>
              </w:rPr>
              <w:t>protection</w:t>
            </w:r>
            <w:r>
              <w:rPr>
                <w:spacing w:val="30"/>
                <w:sz w:val="24"/>
              </w:rPr>
              <w:t xml:space="preserve"> </w:t>
            </w:r>
            <w:r>
              <w:rPr>
                <w:sz w:val="24"/>
              </w:rPr>
              <w:t>of</w:t>
            </w:r>
            <w:r>
              <w:rPr>
                <w:spacing w:val="29"/>
                <w:sz w:val="24"/>
              </w:rPr>
              <w:t xml:space="preserve"> </w:t>
            </w:r>
            <w:r>
              <w:rPr>
                <w:sz w:val="24"/>
              </w:rPr>
              <w:t>the</w:t>
            </w:r>
          </w:p>
        </w:tc>
        <w:tc>
          <w:tcPr>
            <w:tcW w:w="2688" w:type="dxa"/>
          </w:tcPr>
          <w:p w14:paraId="765B1313" w14:textId="77777777" w:rsidR="00791FD9" w:rsidRDefault="00CE0037">
            <w:pPr>
              <w:pStyle w:val="TableParagraph"/>
              <w:numPr>
                <w:ilvl w:val="2"/>
                <w:numId w:val="6"/>
              </w:numPr>
              <w:tabs>
                <w:tab w:val="left" w:pos="706"/>
              </w:tabs>
              <w:ind w:left="106" w:right="258" w:firstLine="0"/>
              <w:rPr>
                <w:sz w:val="24"/>
              </w:rPr>
            </w:pPr>
            <w:r>
              <w:rPr>
                <w:sz w:val="24"/>
              </w:rPr>
              <w:t>Analytical</w:t>
            </w:r>
            <w:r>
              <w:rPr>
                <w:spacing w:val="-15"/>
                <w:sz w:val="24"/>
              </w:rPr>
              <w:t xml:space="preserve"> </w:t>
            </w:r>
            <w:r>
              <w:rPr>
                <w:sz w:val="24"/>
              </w:rPr>
              <w:t>Report of existing legal and institutional set up.</w:t>
            </w:r>
          </w:p>
          <w:p w14:paraId="765B1314" w14:textId="77777777" w:rsidR="00791FD9" w:rsidRDefault="00CE0037">
            <w:pPr>
              <w:pStyle w:val="TableParagraph"/>
              <w:numPr>
                <w:ilvl w:val="2"/>
                <w:numId w:val="6"/>
              </w:numPr>
              <w:tabs>
                <w:tab w:val="left" w:pos="706"/>
              </w:tabs>
              <w:spacing w:before="271"/>
              <w:ind w:left="106" w:right="157" w:firstLine="0"/>
              <w:rPr>
                <w:sz w:val="24"/>
              </w:rPr>
            </w:pPr>
            <w:r>
              <w:rPr>
                <w:sz w:val="24"/>
              </w:rPr>
              <w:t>Amendments to Government</w:t>
            </w:r>
            <w:r>
              <w:rPr>
                <w:spacing w:val="-15"/>
                <w:sz w:val="24"/>
              </w:rPr>
              <w:t xml:space="preserve"> </w:t>
            </w:r>
            <w:r>
              <w:rPr>
                <w:sz w:val="24"/>
              </w:rPr>
              <w:t>Decision</w:t>
            </w:r>
            <w:r>
              <w:rPr>
                <w:spacing w:val="-15"/>
                <w:sz w:val="24"/>
              </w:rPr>
              <w:t xml:space="preserve"> </w:t>
            </w:r>
            <w:r>
              <w:rPr>
                <w:sz w:val="24"/>
              </w:rPr>
              <w:t>on the organization and functioning of National Anti-Fraud System</w:t>
            </w:r>
          </w:p>
          <w:p w14:paraId="765B1315" w14:textId="77777777" w:rsidR="00791FD9" w:rsidRDefault="00791FD9">
            <w:pPr>
              <w:pStyle w:val="TableParagraph"/>
              <w:rPr>
                <w:sz w:val="24"/>
              </w:rPr>
            </w:pPr>
          </w:p>
          <w:p w14:paraId="765B1316" w14:textId="77777777" w:rsidR="00791FD9" w:rsidRDefault="00CE0037">
            <w:pPr>
              <w:pStyle w:val="TableParagraph"/>
              <w:numPr>
                <w:ilvl w:val="2"/>
                <w:numId w:val="6"/>
              </w:numPr>
              <w:tabs>
                <w:tab w:val="left" w:pos="706"/>
              </w:tabs>
              <w:ind w:left="106" w:right="280" w:firstLine="0"/>
              <w:rPr>
                <w:sz w:val="24"/>
              </w:rPr>
            </w:pPr>
            <w:r>
              <w:rPr>
                <w:sz w:val="24"/>
              </w:rPr>
              <w:t>Proposals for amending the current legal</w:t>
            </w:r>
            <w:r>
              <w:rPr>
                <w:spacing w:val="-15"/>
                <w:sz w:val="24"/>
              </w:rPr>
              <w:t xml:space="preserve"> </w:t>
            </w:r>
            <w:r>
              <w:rPr>
                <w:sz w:val="24"/>
              </w:rPr>
              <w:t>framework</w:t>
            </w:r>
            <w:r>
              <w:rPr>
                <w:spacing w:val="-15"/>
                <w:sz w:val="24"/>
              </w:rPr>
              <w:t xml:space="preserve"> </w:t>
            </w:r>
            <w:r>
              <w:rPr>
                <w:sz w:val="24"/>
              </w:rPr>
              <w:t xml:space="preserve">related anti-fraud coordination </w:t>
            </w:r>
            <w:r>
              <w:rPr>
                <w:spacing w:val="-2"/>
                <w:sz w:val="24"/>
              </w:rPr>
              <w:t>system.</w:t>
            </w:r>
          </w:p>
          <w:p w14:paraId="765B1317" w14:textId="77777777" w:rsidR="00791FD9" w:rsidRDefault="00791FD9">
            <w:pPr>
              <w:pStyle w:val="TableParagraph"/>
              <w:rPr>
                <w:sz w:val="24"/>
              </w:rPr>
            </w:pPr>
          </w:p>
          <w:p w14:paraId="765B1318" w14:textId="77777777" w:rsidR="00791FD9" w:rsidRDefault="00CE0037">
            <w:pPr>
              <w:pStyle w:val="TableParagraph"/>
              <w:ind w:left="106" w:right="578"/>
              <w:rPr>
                <w:sz w:val="24"/>
              </w:rPr>
            </w:pPr>
            <w:r>
              <w:rPr>
                <w:sz w:val="24"/>
              </w:rPr>
              <w:t>5.1.2.</w:t>
            </w:r>
            <w:r>
              <w:rPr>
                <w:spacing w:val="-15"/>
                <w:sz w:val="24"/>
              </w:rPr>
              <w:t xml:space="preserve"> </w:t>
            </w:r>
            <w:r>
              <w:rPr>
                <w:sz w:val="24"/>
              </w:rPr>
              <w:t>Draft</w:t>
            </w:r>
            <w:r>
              <w:rPr>
                <w:spacing w:val="-15"/>
                <w:sz w:val="24"/>
              </w:rPr>
              <w:t xml:space="preserve"> </w:t>
            </w:r>
            <w:r>
              <w:rPr>
                <w:sz w:val="24"/>
              </w:rPr>
              <w:t>National Anti-Fraud</w:t>
            </w:r>
            <w:r>
              <w:rPr>
                <w:spacing w:val="-5"/>
                <w:sz w:val="24"/>
              </w:rPr>
              <w:t xml:space="preserve"> </w:t>
            </w:r>
            <w:r>
              <w:rPr>
                <w:spacing w:val="-2"/>
                <w:sz w:val="24"/>
              </w:rPr>
              <w:t>Strategy.</w:t>
            </w:r>
          </w:p>
        </w:tc>
        <w:tc>
          <w:tcPr>
            <w:tcW w:w="1706" w:type="dxa"/>
          </w:tcPr>
          <w:p w14:paraId="765B1319" w14:textId="77777777" w:rsidR="00791FD9" w:rsidRDefault="00CE0037">
            <w:pPr>
              <w:pStyle w:val="TableParagraph"/>
              <w:ind w:left="107" w:right="135"/>
              <w:rPr>
                <w:sz w:val="24"/>
              </w:rPr>
            </w:pPr>
            <w:r>
              <w:rPr>
                <w:spacing w:val="-2"/>
                <w:sz w:val="24"/>
              </w:rPr>
              <w:t>Developing AFCOS</w:t>
            </w:r>
          </w:p>
          <w:p w14:paraId="765B131A" w14:textId="77777777" w:rsidR="00791FD9" w:rsidRDefault="00CE0037">
            <w:pPr>
              <w:pStyle w:val="TableParagraph"/>
              <w:ind w:left="107" w:right="112"/>
              <w:rPr>
                <w:sz w:val="24"/>
              </w:rPr>
            </w:pPr>
            <w:r>
              <w:rPr>
                <w:spacing w:val="-2"/>
                <w:sz w:val="24"/>
              </w:rPr>
              <w:t>system</w:t>
            </w:r>
            <w:r>
              <w:rPr>
                <w:spacing w:val="40"/>
                <w:sz w:val="24"/>
              </w:rPr>
              <w:t xml:space="preserve"> </w:t>
            </w:r>
            <w:r>
              <w:rPr>
                <w:sz w:val="24"/>
              </w:rPr>
              <w:t xml:space="preserve">requires very </w:t>
            </w:r>
            <w:r>
              <w:rPr>
                <w:spacing w:val="-2"/>
                <w:sz w:val="24"/>
              </w:rPr>
              <w:t xml:space="preserve">strong </w:t>
            </w:r>
            <w:r>
              <w:rPr>
                <w:sz w:val="24"/>
              </w:rPr>
              <w:t>commitment</w:t>
            </w:r>
            <w:r>
              <w:rPr>
                <w:spacing w:val="-15"/>
                <w:sz w:val="24"/>
              </w:rPr>
              <w:t xml:space="preserve"> </w:t>
            </w:r>
            <w:r>
              <w:rPr>
                <w:sz w:val="24"/>
              </w:rPr>
              <w:t xml:space="preserve">of </w:t>
            </w:r>
            <w:r>
              <w:rPr>
                <w:spacing w:val="-4"/>
                <w:sz w:val="24"/>
              </w:rPr>
              <w:t xml:space="preserve">the </w:t>
            </w:r>
            <w:r>
              <w:rPr>
                <w:sz w:val="24"/>
              </w:rPr>
              <w:t>Government</w:t>
            </w:r>
            <w:r>
              <w:rPr>
                <w:spacing w:val="-10"/>
                <w:sz w:val="24"/>
              </w:rPr>
              <w:t xml:space="preserve"> </w:t>
            </w:r>
            <w:r>
              <w:rPr>
                <w:sz w:val="24"/>
              </w:rPr>
              <w:t>in order</w:t>
            </w:r>
            <w:r>
              <w:rPr>
                <w:spacing w:val="-2"/>
                <w:sz w:val="24"/>
              </w:rPr>
              <w:t xml:space="preserve"> </w:t>
            </w:r>
            <w:r>
              <w:rPr>
                <w:sz w:val="24"/>
              </w:rPr>
              <w:t>to</w:t>
            </w:r>
            <w:r>
              <w:rPr>
                <w:spacing w:val="-2"/>
                <w:sz w:val="24"/>
              </w:rPr>
              <w:t xml:space="preserve"> </w:t>
            </w:r>
            <w:r>
              <w:rPr>
                <w:sz w:val="24"/>
              </w:rPr>
              <w:t xml:space="preserve">ensure </w:t>
            </w:r>
            <w:r>
              <w:rPr>
                <w:spacing w:val="-4"/>
                <w:sz w:val="24"/>
              </w:rPr>
              <w:t xml:space="preserve">the </w:t>
            </w:r>
            <w:r>
              <w:rPr>
                <w:spacing w:val="-2"/>
                <w:sz w:val="24"/>
              </w:rPr>
              <w:t xml:space="preserve">collaboration </w:t>
            </w:r>
            <w:r>
              <w:rPr>
                <w:sz w:val="24"/>
              </w:rPr>
              <w:t>with the other AFCOS actors in the country</w:t>
            </w:r>
            <w:r>
              <w:rPr>
                <w:spacing w:val="40"/>
                <w:sz w:val="24"/>
              </w:rPr>
              <w:t xml:space="preserve"> </w:t>
            </w:r>
            <w:r>
              <w:rPr>
                <w:sz w:val="24"/>
              </w:rPr>
              <w:t xml:space="preserve">– judicial, law </w:t>
            </w:r>
            <w:r>
              <w:rPr>
                <w:spacing w:val="-2"/>
                <w:sz w:val="24"/>
              </w:rPr>
              <w:t xml:space="preserve">enforcement, </w:t>
            </w:r>
            <w:r>
              <w:rPr>
                <w:sz w:val="24"/>
              </w:rPr>
              <w:t xml:space="preserve">agencies in charge for </w:t>
            </w:r>
            <w:r>
              <w:rPr>
                <w:spacing w:val="-2"/>
                <w:sz w:val="24"/>
              </w:rPr>
              <w:t xml:space="preserve">information </w:t>
            </w:r>
            <w:r>
              <w:rPr>
                <w:sz w:val="24"/>
              </w:rPr>
              <w:t xml:space="preserve">flows and resources with high exposure to fraud and </w:t>
            </w:r>
            <w:r>
              <w:rPr>
                <w:spacing w:val="-2"/>
                <w:sz w:val="24"/>
              </w:rPr>
              <w:t>corruption.</w:t>
            </w:r>
          </w:p>
        </w:tc>
        <w:tc>
          <w:tcPr>
            <w:tcW w:w="1984" w:type="dxa"/>
          </w:tcPr>
          <w:p w14:paraId="765B131B" w14:textId="77777777" w:rsidR="00791FD9" w:rsidRDefault="00CE0037">
            <w:pPr>
              <w:pStyle w:val="TableParagraph"/>
              <w:ind w:left="108" w:right="159"/>
              <w:rPr>
                <w:sz w:val="24"/>
              </w:rPr>
            </w:pPr>
            <w:r>
              <w:rPr>
                <w:sz w:val="24"/>
              </w:rPr>
              <w:t xml:space="preserve">The MoF’ top </w:t>
            </w:r>
            <w:r>
              <w:rPr>
                <w:spacing w:val="-2"/>
                <w:sz w:val="24"/>
              </w:rPr>
              <w:t xml:space="preserve">management </w:t>
            </w:r>
            <w:r>
              <w:rPr>
                <w:sz w:val="24"/>
              </w:rPr>
              <w:t xml:space="preserve">expressed strong commitment to ensure the coordination and if required </w:t>
            </w:r>
            <w:r>
              <w:rPr>
                <w:spacing w:val="-2"/>
                <w:sz w:val="24"/>
              </w:rPr>
              <w:t xml:space="preserve">mandatory </w:t>
            </w:r>
            <w:r>
              <w:rPr>
                <w:sz w:val="24"/>
              </w:rPr>
              <w:t>participation in the</w:t>
            </w:r>
            <w:r>
              <w:rPr>
                <w:spacing w:val="-11"/>
                <w:sz w:val="24"/>
              </w:rPr>
              <w:t xml:space="preserve"> </w:t>
            </w:r>
            <w:r>
              <w:rPr>
                <w:sz w:val="24"/>
              </w:rPr>
              <w:t>AFCOS Strategy of all stakeholders in the</w:t>
            </w:r>
            <w:r>
              <w:rPr>
                <w:spacing w:val="-15"/>
                <w:sz w:val="24"/>
              </w:rPr>
              <w:t xml:space="preserve"> </w:t>
            </w:r>
            <w:r>
              <w:rPr>
                <w:sz w:val="24"/>
              </w:rPr>
              <w:t>anti-fraud</w:t>
            </w:r>
            <w:r>
              <w:rPr>
                <w:spacing w:val="-15"/>
                <w:sz w:val="24"/>
              </w:rPr>
              <w:t xml:space="preserve"> </w:t>
            </w:r>
            <w:r>
              <w:rPr>
                <w:sz w:val="24"/>
              </w:rPr>
              <w:t xml:space="preserve">and </w:t>
            </w:r>
            <w:r>
              <w:rPr>
                <w:spacing w:val="-2"/>
                <w:sz w:val="24"/>
              </w:rPr>
              <w:t>corruption actions.</w:t>
            </w:r>
          </w:p>
        </w:tc>
      </w:tr>
    </w:tbl>
    <w:p w14:paraId="765B131D" w14:textId="77777777" w:rsidR="00791FD9" w:rsidRDefault="00791FD9">
      <w:pPr>
        <w:pStyle w:val="TableParagraph"/>
        <w:rPr>
          <w:sz w:val="24"/>
        </w:rPr>
        <w:sectPr w:rsidR="00791FD9">
          <w:pgSz w:w="16850" w:h="11910" w:orient="landscape"/>
          <w:pgMar w:top="1340" w:right="141" w:bottom="1280" w:left="850" w:header="0" w:footer="1096" w:gutter="0"/>
          <w:cols w:space="720"/>
        </w:sectPr>
      </w:pPr>
    </w:p>
    <w:p w14:paraId="765B131E"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33A" w14:textId="77777777">
        <w:trPr>
          <w:trHeight w:val="8833"/>
        </w:trPr>
        <w:tc>
          <w:tcPr>
            <w:tcW w:w="1308" w:type="dxa"/>
          </w:tcPr>
          <w:p w14:paraId="765B131F" w14:textId="77777777" w:rsidR="00791FD9" w:rsidRDefault="00791FD9">
            <w:pPr>
              <w:pStyle w:val="TableParagraph"/>
              <w:rPr>
                <w:sz w:val="24"/>
              </w:rPr>
            </w:pPr>
          </w:p>
        </w:tc>
        <w:tc>
          <w:tcPr>
            <w:tcW w:w="2880" w:type="dxa"/>
          </w:tcPr>
          <w:p w14:paraId="765B1320" w14:textId="77777777" w:rsidR="00791FD9" w:rsidRDefault="00791FD9">
            <w:pPr>
              <w:pStyle w:val="TableParagraph"/>
              <w:rPr>
                <w:sz w:val="24"/>
              </w:rPr>
            </w:pPr>
          </w:p>
        </w:tc>
        <w:tc>
          <w:tcPr>
            <w:tcW w:w="4171" w:type="dxa"/>
          </w:tcPr>
          <w:p w14:paraId="765B1321" w14:textId="77777777" w:rsidR="00791FD9" w:rsidRDefault="00CE0037">
            <w:pPr>
              <w:pStyle w:val="TableParagraph"/>
              <w:ind w:left="646" w:right="96"/>
              <w:jc w:val="both"/>
              <w:rPr>
                <w:sz w:val="24"/>
              </w:rPr>
            </w:pPr>
            <w:r>
              <w:rPr>
                <w:sz w:val="24"/>
              </w:rPr>
              <w:t>EU financial interests and its implementation Action plan in accordance with recommendations for</w:t>
            </w:r>
            <w:r>
              <w:rPr>
                <w:spacing w:val="-15"/>
                <w:sz w:val="24"/>
              </w:rPr>
              <w:t xml:space="preserve"> </w:t>
            </w:r>
            <w:r>
              <w:rPr>
                <w:sz w:val="24"/>
              </w:rPr>
              <w:t>the</w:t>
            </w:r>
            <w:r>
              <w:rPr>
                <w:spacing w:val="-15"/>
                <w:sz w:val="24"/>
              </w:rPr>
              <w:t xml:space="preserve"> </w:t>
            </w:r>
            <w:r>
              <w:rPr>
                <w:sz w:val="24"/>
              </w:rPr>
              <w:t>improvements</w:t>
            </w:r>
            <w:r>
              <w:rPr>
                <w:spacing w:val="-15"/>
                <w:sz w:val="24"/>
              </w:rPr>
              <w:t xml:space="preserve"> </w:t>
            </w:r>
            <w:r>
              <w:rPr>
                <w:sz w:val="24"/>
              </w:rPr>
              <w:t>from</w:t>
            </w:r>
            <w:r>
              <w:rPr>
                <w:spacing w:val="-15"/>
                <w:sz w:val="24"/>
              </w:rPr>
              <w:t xml:space="preserve"> </w:t>
            </w:r>
            <w:r>
              <w:rPr>
                <w:sz w:val="24"/>
              </w:rPr>
              <w:t>the</w:t>
            </w:r>
            <w:r>
              <w:rPr>
                <w:spacing w:val="-15"/>
                <w:sz w:val="24"/>
              </w:rPr>
              <w:t xml:space="preserve"> </w:t>
            </w:r>
            <w:r>
              <w:rPr>
                <w:sz w:val="24"/>
              </w:rPr>
              <w:t>Sub- Result</w:t>
            </w:r>
            <w:r>
              <w:rPr>
                <w:spacing w:val="-3"/>
                <w:sz w:val="24"/>
              </w:rPr>
              <w:t xml:space="preserve"> </w:t>
            </w:r>
            <w:r>
              <w:rPr>
                <w:sz w:val="24"/>
              </w:rPr>
              <w:t>5.1.1.</w:t>
            </w:r>
            <w:r>
              <w:rPr>
                <w:spacing w:val="-5"/>
                <w:sz w:val="24"/>
              </w:rPr>
              <w:t xml:space="preserve"> </w:t>
            </w:r>
            <w:r>
              <w:rPr>
                <w:sz w:val="24"/>
              </w:rPr>
              <w:t>and</w:t>
            </w:r>
            <w:r>
              <w:rPr>
                <w:spacing w:val="-5"/>
                <w:sz w:val="24"/>
              </w:rPr>
              <w:t xml:space="preserve"> </w:t>
            </w:r>
            <w:r>
              <w:rPr>
                <w:sz w:val="24"/>
              </w:rPr>
              <w:t>NAFS</w:t>
            </w:r>
            <w:r>
              <w:rPr>
                <w:spacing w:val="-3"/>
                <w:sz w:val="24"/>
              </w:rPr>
              <w:t xml:space="preserve"> </w:t>
            </w:r>
            <w:r>
              <w:rPr>
                <w:sz w:val="24"/>
              </w:rPr>
              <w:t>Guidelines of OLAF.</w:t>
            </w:r>
          </w:p>
          <w:p w14:paraId="765B1322" w14:textId="77777777" w:rsidR="00791FD9" w:rsidRDefault="00CE0037">
            <w:pPr>
              <w:pStyle w:val="TableParagraph"/>
              <w:numPr>
                <w:ilvl w:val="2"/>
                <w:numId w:val="5"/>
              </w:numPr>
              <w:tabs>
                <w:tab w:val="left" w:pos="1126"/>
              </w:tabs>
              <w:spacing w:before="271"/>
              <w:ind w:right="99" w:firstLine="0"/>
              <w:jc w:val="both"/>
              <w:rPr>
                <w:sz w:val="24"/>
              </w:rPr>
            </w:pPr>
            <w:r>
              <w:rPr>
                <w:sz w:val="24"/>
              </w:rPr>
              <w:t>: Development and piloting</w:t>
            </w:r>
            <w:r>
              <w:rPr>
                <w:spacing w:val="-3"/>
                <w:sz w:val="24"/>
              </w:rPr>
              <w:t xml:space="preserve"> </w:t>
            </w:r>
            <w:r>
              <w:rPr>
                <w:sz w:val="24"/>
              </w:rPr>
              <w:t xml:space="preserve">of inter-institutional cooperation procedures within the AFCOS </w:t>
            </w:r>
            <w:r>
              <w:rPr>
                <w:spacing w:val="-2"/>
                <w:sz w:val="24"/>
              </w:rPr>
              <w:t>network</w:t>
            </w:r>
          </w:p>
          <w:p w14:paraId="765B1323" w14:textId="77777777" w:rsidR="00791FD9" w:rsidRDefault="00CE0037">
            <w:pPr>
              <w:pStyle w:val="TableParagraph"/>
              <w:numPr>
                <w:ilvl w:val="2"/>
                <w:numId w:val="5"/>
              </w:numPr>
              <w:tabs>
                <w:tab w:val="left" w:pos="1126"/>
              </w:tabs>
              <w:spacing w:before="276"/>
              <w:ind w:right="99" w:firstLine="0"/>
              <w:jc w:val="both"/>
              <w:rPr>
                <w:sz w:val="24"/>
              </w:rPr>
            </w:pPr>
            <w:r>
              <w:rPr>
                <w:sz w:val="24"/>
              </w:rPr>
              <w:t>: Training of AFCOS contact points on case coordination, irregularity reporting, and communication protocols</w:t>
            </w:r>
          </w:p>
          <w:p w14:paraId="765B1324" w14:textId="77777777" w:rsidR="00791FD9" w:rsidRDefault="00791FD9">
            <w:pPr>
              <w:pStyle w:val="TableParagraph"/>
              <w:rPr>
                <w:sz w:val="24"/>
              </w:rPr>
            </w:pPr>
          </w:p>
          <w:p w14:paraId="765B1325" w14:textId="77777777" w:rsidR="00791FD9" w:rsidRDefault="00CE0037">
            <w:pPr>
              <w:pStyle w:val="TableParagraph"/>
              <w:tabs>
                <w:tab w:val="left" w:pos="1812"/>
                <w:tab w:val="left" w:pos="2834"/>
              </w:tabs>
              <w:ind w:left="646" w:right="100"/>
              <w:jc w:val="both"/>
              <w:rPr>
                <w:sz w:val="24"/>
              </w:rPr>
            </w:pPr>
            <w:r>
              <w:rPr>
                <w:sz w:val="24"/>
              </w:rPr>
              <w:t xml:space="preserve">5.2.3. Training on irregularity and </w:t>
            </w:r>
            <w:r>
              <w:rPr>
                <w:spacing w:val="-2"/>
                <w:sz w:val="24"/>
              </w:rPr>
              <w:t>fraud</w:t>
            </w:r>
            <w:r>
              <w:rPr>
                <w:sz w:val="24"/>
              </w:rPr>
              <w:tab/>
            </w:r>
            <w:r>
              <w:rPr>
                <w:spacing w:val="-4"/>
                <w:sz w:val="24"/>
              </w:rPr>
              <w:t>risk</w:t>
            </w:r>
            <w:r>
              <w:rPr>
                <w:sz w:val="24"/>
              </w:rPr>
              <w:tab/>
            </w:r>
            <w:r>
              <w:rPr>
                <w:spacing w:val="-2"/>
                <w:sz w:val="24"/>
              </w:rPr>
              <w:t xml:space="preserve">management </w:t>
            </w:r>
            <w:r>
              <w:rPr>
                <w:sz w:val="24"/>
              </w:rPr>
              <w:t>methodology implementation.</w:t>
            </w:r>
          </w:p>
          <w:p w14:paraId="765B1326" w14:textId="77777777" w:rsidR="00791FD9" w:rsidRDefault="00791FD9">
            <w:pPr>
              <w:pStyle w:val="TableParagraph"/>
              <w:rPr>
                <w:sz w:val="24"/>
              </w:rPr>
            </w:pPr>
          </w:p>
          <w:p w14:paraId="765B1327" w14:textId="77777777" w:rsidR="00791FD9" w:rsidRDefault="00CE0037">
            <w:pPr>
              <w:pStyle w:val="TableParagraph"/>
              <w:ind w:left="646" w:right="97"/>
              <w:jc w:val="both"/>
              <w:rPr>
                <w:sz w:val="24"/>
              </w:rPr>
            </w:pPr>
            <w:r>
              <w:rPr>
                <w:sz w:val="24"/>
              </w:rPr>
              <w:t>5.2.4. Conducting Irregularity and fraud</w:t>
            </w:r>
            <w:r>
              <w:rPr>
                <w:spacing w:val="-13"/>
                <w:sz w:val="24"/>
              </w:rPr>
              <w:t xml:space="preserve"> </w:t>
            </w:r>
            <w:r>
              <w:rPr>
                <w:sz w:val="24"/>
              </w:rPr>
              <w:t>risk</w:t>
            </w:r>
            <w:r>
              <w:rPr>
                <w:spacing w:val="-13"/>
                <w:sz w:val="24"/>
              </w:rPr>
              <w:t xml:space="preserve"> </w:t>
            </w:r>
            <w:r>
              <w:rPr>
                <w:sz w:val="24"/>
              </w:rPr>
              <w:t>assessment</w:t>
            </w:r>
            <w:r>
              <w:rPr>
                <w:spacing w:val="-12"/>
                <w:sz w:val="24"/>
              </w:rPr>
              <w:t xml:space="preserve"> </w:t>
            </w:r>
            <w:r>
              <w:rPr>
                <w:sz w:val="24"/>
              </w:rPr>
              <w:t>and</w:t>
            </w:r>
            <w:r>
              <w:rPr>
                <w:spacing w:val="-11"/>
                <w:sz w:val="24"/>
              </w:rPr>
              <w:t xml:space="preserve"> </w:t>
            </w:r>
            <w:r>
              <w:rPr>
                <w:sz w:val="24"/>
              </w:rPr>
              <w:t>including the</w:t>
            </w:r>
            <w:r>
              <w:rPr>
                <w:spacing w:val="-1"/>
                <w:sz w:val="24"/>
              </w:rPr>
              <w:t xml:space="preserve"> </w:t>
            </w:r>
            <w:r>
              <w:rPr>
                <w:sz w:val="24"/>
              </w:rPr>
              <w:t>results into</w:t>
            </w:r>
            <w:r>
              <w:rPr>
                <w:spacing w:val="-1"/>
                <w:sz w:val="24"/>
              </w:rPr>
              <w:t xml:space="preserve"> </w:t>
            </w:r>
            <w:r>
              <w:rPr>
                <w:sz w:val="24"/>
              </w:rPr>
              <w:t>the</w:t>
            </w:r>
            <w:r>
              <w:rPr>
                <w:spacing w:val="-1"/>
                <w:sz w:val="24"/>
              </w:rPr>
              <w:t xml:space="preserve"> </w:t>
            </w:r>
            <w:r>
              <w:rPr>
                <w:sz w:val="24"/>
              </w:rPr>
              <w:t>operational</w:t>
            </w:r>
            <w:r>
              <w:rPr>
                <w:spacing w:val="-1"/>
                <w:sz w:val="24"/>
              </w:rPr>
              <w:t xml:space="preserve"> </w:t>
            </w:r>
            <w:r>
              <w:rPr>
                <w:sz w:val="24"/>
              </w:rPr>
              <w:t>plan for AFCOS.</w:t>
            </w:r>
          </w:p>
          <w:p w14:paraId="765B1328" w14:textId="77777777" w:rsidR="00791FD9" w:rsidRDefault="00791FD9">
            <w:pPr>
              <w:pStyle w:val="TableParagraph"/>
              <w:spacing w:before="1"/>
              <w:rPr>
                <w:sz w:val="24"/>
              </w:rPr>
            </w:pPr>
          </w:p>
          <w:p w14:paraId="765B1329" w14:textId="77777777" w:rsidR="00791FD9" w:rsidRDefault="00CE0037">
            <w:pPr>
              <w:pStyle w:val="TableParagraph"/>
              <w:ind w:left="646" w:right="96"/>
              <w:jc w:val="both"/>
              <w:rPr>
                <w:sz w:val="24"/>
              </w:rPr>
            </w:pPr>
            <w:r>
              <w:rPr>
                <w:sz w:val="24"/>
              </w:rPr>
              <w:t>5.2.5:</w:t>
            </w:r>
            <w:r>
              <w:rPr>
                <w:spacing w:val="-15"/>
                <w:sz w:val="24"/>
              </w:rPr>
              <w:t xml:space="preserve"> </w:t>
            </w:r>
            <w:r>
              <w:rPr>
                <w:sz w:val="24"/>
              </w:rPr>
              <w:t>Development</w:t>
            </w:r>
            <w:r>
              <w:rPr>
                <w:spacing w:val="-15"/>
                <w:sz w:val="24"/>
              </w:rPr>
              <w:t xml:space="preserve"> </w:t>
            </w:r>
            <w:r>
              <w:rPr>
                <w:sz w:val="24"/>
              </w:rPr>
              <w:t>of</w:t>
            </w:r>
            <w:r>
              <w:rPr>
                <w:spacing w:val="-15"/>
                <w:sz w:val="24"/>
              </w:rPr>
              <w:t xml:space="preserve"> </w:t>
            </w:r>
            <w:r>
              <w:rPr>
                <w:sz w:val="24"/>
              </w:rPr>
              <w:t>a</w:t>
            </w:r>
            <w:r>
              <w:rPr>
                <w:spacing w:val="-15"/>
                <w:sz w:val="24"/>
              </w:rPr>
              <w:t xml:space="preserve"> </w:t>
            </w:r>
            <w:r>
              <w:rPr>
                <w:sz w:val="24"/>
              </w:rPr>
              <w:t>monitoring and feedback mechanism for AFCOS cooperation</w:t>
            </w:r>
          </w:p>
          <w:p w14:paraId="765B132A" w14:textId="77777777" w:rsidR="00791FD9" w:rsidRDefault="00CE0037">
            <w:pPr>
              <w:pStyle w:val="TableParagraph"/>
              <w:spacing w:before="262" w:line="270" w:lineRule="atLeast"/>
              <w:ind w:left="646" w:right="99"/>
              <w:jc w:val="both"/>
              <w:rPr>
                <w:sz w:val="24"/>
              </w:rPr>
            </w:pPr>
            <w:r>
              <w:rPr>
                <w:sz w:val="24"/>
              </w:rPr>
              <w:t>5.3.1.</w:t>
            </w:r>
            <w:r>
              <w:rPr>
                <w:spacing w:val="40"/>
                <w:sz w:val="24"/>
              </w:rPr>
              <w:t xml:space="preserve"> </w:t>
            </w:r>
            <w:r>
              <w:rPr>
                <w:sz w:val="24"/>
              </w:rPr>
              <w:t>Developing procedure for preventing</w:t>
            </w:r>
            <w:r>
              <w:rPr>
                <w:spacing w:val="54"/>
                <w:w w:val="150"/>
                <w:sz w:val="24"/>
              </w:rPr>
              <w:t xml:space="preserve">    </w:t>
            </w:r>
            <w:r>
              <w:rPr>
                <w:sz w:val="24"/>
              </w:rPr>
              <w:t>and</w:t>
            </w:r>
            <w:r>
              <w:rPr>
                <w:spacing w:val="492"/>
                <w:w w:val="150"/>
                <w:sz w:val="24"/>
              </w:rPr>
              <w:t xml:space="preserve"> </w:t>
            </w:r>
            <w:r>
              <w:rPr>
                <w:spacing w:val="-2"/>
                <w:sz w:val="24"/>
              </w:rPr>
              <w:t>reporting</w:t>
            </w:r>
          </w:p>
        </w:tc>
        <w:tc>
          <w:tcPr>
            <w:tcW w:w="2688" w:type="dxa"/>
          </w:tcPr>
          <w:p w14:paraId="765B132B" w14:textId="77777777" w:rsidR="00791FD9" w:rsidRDefault="00791FD9">
            <w:pPr>
              <w:pStyle w:val="TableParagraph"/>
              <w:rPr>
                <w:sz w:val="24"/>
              </w:rPr>
            </w:pPr>
          </w:p>
          <w:p w14:paraId="765B132C" w14:textId="77777777" w:rsidR="00791FD9" w:rsidRDefault="00791FD9">
            <w:pPr>
              <w:pStyle w:val="TableParagraph"/>
              <w:rPr>
                <w:sz w:val="24"/>
              </w:rPr>
            </w:pPr>
          </w:p>
          <w:p w14:paraId="765B132D" w14:textId="77777777" w:rsidR="00791FD9" w:rsidRDefault="00791FD9">
            <w:pPr>
              <w:pStyle w:val="TableParagraph"/>
              <w:rPr>
                <w:sz w:val="24"/>
              </w:rPr>
            </w:pPr>
          </w:p>
          <w:p w14:paraId="765B132E" w14:textId="77777777" w:rsidR="00791FD9" w:rsidRDefault="00791FD9">
            <w:pPr>
              <w:pStyle w:val="TableParagraph"/>
              <w:rPr>
                <w:sz w:val="24"/>
              </w:rPr>
            </w:pPr>
          </w:p>
          <w:p w14:paraId="765B132F" w14:textId="77777777" w:rsidR="00791FD9" w:rsidRDefault="00791FD9">
            <w:pPr>
              <w:pStyle w:val="TableParagraph"/>
              <w:rPr>
                <w:sz w:val="24"/>
              </w:rPr>
            </w:pPr>
          </w:p>
          <w:p w14:paraId="765B1330" w14:textId="77777777" w:rsidR="00791FD9" w:rsidRDefault="00791FD9">
            <w:pPr>
              <w:pStyle w:val="TableParagraph"/>
              <w:spacing w:before="1"/>
              <w:rPr>
                <w:sz w:val="24"/>
              </w:rPr>
            </w:pPr>
          </w:p>
          <w:p w14:paraId="765B1331" w14:textId="77777777" w:rsidR="00791FD9" w:rsidRDefault="00CE0037">
            <w:pPr>
              <w:pStyle w:val="TableParagraph"/>
              <w:spacing w:before="1" w:line="237" w:lineRule="auto"/>
              <w:ind w:left="106" w:right="227"/>
              <w:rPr>
                <w:sz w:val="24"/>
              </w:rPr>
            </w:pPr>
            <w:r>
              <w:rPr>
                <w:sz w:val="24"/>
              </w:rPr>
              <w:t xml:space="preserve">5.2.1. Draft </w:t>
            </w:r>
            <w:r>
              <w:rPr>
                <w:rFonts w:ascii="Calibri"/>
              </w:rPr>
              <w:t xml:space="preserve">of </w:t>
            </w:r>
            <w:r>
              <w:rPr>
                <w:sz w:val="24"/>
              </w:rPr>
              <w:t>inter- institutional</w:t>
            </w:r>
            <w:r>
              <w:rPr>
                <w:spacing w:val="-15"/>
                <w:sz w:val="24"/>
              </w:rPr>
              <w:t xml:space="preserve"> </w:t>
            </w:r>
            <w:r>
              <w:rPr>
                <w:sz w:val="24"/>
              </w:rPr>
              <w:t>cooperation procedures within the AFCOS network</w:t>
            </w:r>
          </w:p>
          <w:p w14:paraId="765B1332" w14:textId="77777777" w:rsidR="00791FD9" w:rsidRDefault="00791FD9">
            <w:pPr>
              <w:pStyle w:val="TableParagraph"/>
              <w:spacing w:before="4"/>
              <w:rPr>
                <w:sz w:val="24"/>
              </w:rPr>
            </w:pPr>
          </w:p>
          <w:p w14:paraId="765B1333" w14:textId="77777777" w:rsidR="00791FD9" w:rsidRDefault="00CE0037">
            <w:pPr>
              <w:pStyle w:val="TableParagraph"/>
              <w:numPr>
                <w:ilvl w:val="2"/>
                <w:numId w:val="4"/>
              </w:numPr>
              <w:tabs>
                <w:tab w:val="left" w:pos="646"/>
              </w:tabs>
              <w:ind w:left="106" w:right="290" w:firstLine="0"/>
              <w:rPr>
                <w:sz w:val="24"/>
              </w:rPr>
            </w:pPr>
            <w:r>
              <w:rPr>
                <w:sz w:val="24"/>
              </w:rPr>
              <w:t>Reports</w:t>
            </w:r>
            <w:r>
              <w:rPr>
                <w:spacing w:val="-4"/>
                <w:sz w:val="24"/>
              </w:rPr>
              <w:t xml:space="preserve"> </w:t>
            </w:r>
            <w:r>
              <w:rPr>
                <w:sz w:val="24"/>
              </w:rPr>
              <w:t>on</w:t>
            </w:r>
            <w:r>
              <w:rPr>
                <w:spacing w:val="-4"/>
                <w:sz w:val="24"/>
              </w:rPr>
              <w:t xml:space="preserve"> </w:t>
            </w:r>
            <w:r>
              <w:rPr>
                <w:sz w:val="24"/>
              </w:rPr>
              <w:t>a</w:t>
            </w:r>
            <w:r>
              <w:rPr>
                <w:spacing w:val="-5"/>
                <w:sz w:val="24"/>
              </w:rPr>
              <w:t xml:space="preserve"> </w:t>
            </w:r>
            <w:r>
              <w:rPr>
                <w:sz w:val="24"/>
              </w:rPr>
              <w:t>pilot of</w:t>
            </w:r>
            <w:r>
              <w:rPr>
                <w:spacing w:val="-15"/>
                <w:sz w:val="24"/>
              </w:rPr>
              <w:t xml:space="preserve"> </w:t>
            </w:r>
            <w:r>
              <w:rPr>
                <w:sz w:val="24"/>
              </w:rPr>
              <w:t>the</w:t>
            </w:r>
            <w:r>
              <w:rPr>
                <w:spacing w:val="-15"/>
                <w:sz w:val="24"/>
              </w:rPr>
              <w:t xml:space="preserve"> </w:t>
            </w:r>
            <w:r>
              <w:rPr>
                <w:sz w:val="24"/>
              </w:rPr>
              <w:t>inter-institutional cooperation</w:t>
            </w:r>
            <w:r>
              <w:rPr>
                <w:spacing w:val="-4"/>
                <w:sz w:val="24"/>
              </w:rPr>
              <w:t xml:space="preserve"> </w:t>
            </w:r>
            <w:r>
              <w:rPr>
                <w:sz w:val="24"/>
              </w:rPr>
              <w:t xml:space="preserve">procedures within the AFCOS </w:t>
            </w:r>
            <w:r>
              <w:rPr>
                <w:spacing w:val="-2"/>
                <w:sz w:val="24"/>
              </w:rPr>
              <w:t>network</w:t>
            </w:r>
          </w:p>
          <w:p w14:paraId="765B1334" w14:textId="77777777" w:rsidR="00791FD9" w:rsidRDefault="00791FD9">
            <w:pPr>
              <w:pStyle w:val="TableParagraph"/>
              <w:rPr>
                <w:sz w:val="24"/>
              </w:rPr>
            </w:pPr>
          </w:p>
          <w:p w14:paraId="765B1335" w14:textId="77777777" w:rsidR="00791FD9" w:rsidRDefault="00CE0037">
            <w:pPr>
              <w:pStyle w:val="TableParagraph"/>
              <w:numPr>
                <w:ilvl w:val="2"/>
                <w:numId w:val="4"/>
              </w:numPr>
              <w:tabs>
                <w:tab w:val="left" w:pos="646"/>
              </w:tabs>
              <w:ind w:left="106" w:right="148" w:firstLine="0"/>
              <w:rPr>
                <w:sz w:val="24"/>
              </w:rPr>
            </w:pPr>
            <w:r>
              <w:rPr>
                <w:sz w:val="24"/>
              </w:rPr>
              <w:t>1 training session of</w:t>
            </w:r>
            <w:r>
              <w:rPr>
                <w:spacing w:val="-15"/>
                <w:sz w:val="24"/>
              </w:rPr>
              <w:t xml:space="preserve"> </w:t>
            </w:r>
            <w:r>
              <w:rPr>
                <w:sz w:val="24"/>
              </w:rPr>
              <w:t>AFCOS</w:t>
            </w:r>
            <w:r>
              <w:rPr>
                <w:spacing w:val="-15"/>
                <w:sz w:val="24"/>
              </w:rPr>
              <w:t xml:space="preserve"> </w:t>
            </w:r>
            <w:r>
              <w:rPr>
                <w:sz w:val="24"/>
              </w:rPr>
              <w:t>contact</w:t>
            </w:r>
            <w:r>
              <w:rPr>
                <w:spacing w:val="-15"/>
                <w:sz w:val="24"/>
              </w:rPr>
              <w:t xml:space="preserve"> </w:t>
            </w:r>
            <w:r>
              <w:rPr>
                <w:sz w:val="24"/>
              </w:rPr>
              <w:t xml:space="preserve">points on case coordination, irregularity reporting, and communication </w:t>
            </w:r>
            <w:r>
              <w:rPr>
                <w:spacing w:val="-2"/>
                <w:sz w:val="24"/>
              </w:rPr>
              <w:t>protocols</w:t>
            </w:r>
          </w:p>
          <w:p w14:paraId="765B1336" w14:textId="77777777" w:rsidR="00791FD9" w:rsidRDefault="00791FD9">
            <w:pPr>
              <w:pStyle w:val="TableParagraph"/>
              <w:spacing w:before="1"/>
              <w:rPr>
                <w:sz w:val="24"/>
              </w:rPr>
            </w:pPr>
          </w:p>
          <w:p w14:paraId="765B1337" w14:textId="77777777" w:rsidR="00791FD9" w:rsidRDefault="00CE0037">
            <w:pPr>
              <w:pStyle w:val="TableParagraph"/>
              <w:ind w:left="106" w:right="215"/>
              <w:rPr>
                <w:sz w:val="24"/>
              </w:rPr>
            </w:pPr>
            <w:r>
              <w:rPr>
                <w:sz w:val="24"/>
              </w:rPr>
              <w:t>5.2.3. 1 training session on</w:t>
            </w:r>
            <w:r>
              <w:rPr>
                <w:spacing w:val="-10"/>
                <w:sz w:val="24"/>
              </w:rPr>
              <w:t xml:space="preserve"> </w:t>
            </w:r>
            <w:r>
              <w:rPr>
                <w:sz w:val="24"/>
              </w:rPr>
              <w:t>the</w:t>
            </w:r>
            <w:r>
              <w:rPr>
                <w:spacing w:val="-10"/>
                <w:sz w:val="24"/>
              </w:rPr>
              <w:t xml:space="preserve"> </w:t>
            </w:r>
            <w:r>
              <w:rPr>
                <w:sz w:val="24"/>
              </w:rPr>
              <w:t>application</w:t>
            </w:r>
            <w:r>
              <w:rPr>
                <w:spacing w:val="-10"/>
                <w:sz w:val="24"/>
              </w:rPr>
              <w:t xml:space="preserve"> </w:t>
            </w:r>
            <w:r>
              <w:rPr>
                <w:sz w:val="24"/>
              </w:rPr>
              <w:t>of</w:t>
            </w:r>
            <w:r>
              <w:rPr>
                <w:spacing w:val="-11"/>
                <w:sz w:val="24"/>
              </w:rPr>
              <w:t xml:space="preserve"> </w:t>
            </w:r>
            <w:r>
              <w:rPr>
                <w:sz w:val="24"/>
              </w:rPr>
              <w:t xml:space="preserve">the Guidelines on irregularity and fraud risk management </w:t>
            </w:r>
            <w:r>
              <w:rPr>
                <w:spacing w:val="-2"/>
                <w:sz w:val="24"/>
              </w:rPr>
              <w:t>reporting</w:t>
            </w:r>
          </w:p>
        </w:tc>
        <w:tc>
          <w:tcPr>
            <w:tcW w:w="1706" w:type="dxa"/>
          </w:tcPr>
          <w:p w14:paraId="765B1338" w14:textId="77777777" w:rsidR="00791FD9" w:rsidRDefault="00791FD9">
            <w:pPr>
              <w:pStyle w:val="TableParagraph"/>
              <w:rPr>
                <w:sz w:val="24"/>
              </w:rPr>
            </w:pPr>
          </w:p>
        </w:tc>
        <w:tc>
          <w:tcPr>
            <w:tcW w:w="1984" w:type="dxa"/>
          </w:tcPr>
          <w:p w14:paraId="765B1339" w14:textId="77777777" w:rsidR="00791FD9" w:rsidRDefault="00791FD9">
            <w:pPr>
              <w:pStyle w:val="TableParagraph"/>
              <w:rPr>
                <w:sz w:val="24"/>
              </w:rPr>
            </w:pPr>
          </w:p>
        </w:tc>
      </w:tr>
    </w:tbl>
    <w:p w14:paraId="765B133B" w14:textId="77777777" w:rsidR="00791FD9" w:rsidRDefault="00791FD9">
      <w:pPr>
        <w:pStyle w:val="TableParagraph"/>
        <w:rPr>
          <w:sz w:val="24"/>
        </w:rPr>
        <w:sectPr w:rsidR="00791FD9">
          <w:pgSz w:w="16850" w:h="11910" w:orient="landscape"/>
          <w:pgMar w:top="1340" w:right="141" w:bottom="1280" w:left="850" w:header="0" w:footer="1096" w:gutter="0"/>
          <w:cols w:space="720"/>
        </w:sectPr>
      </w:pPr>
    </w:p>
    <w:p w14:paraId="765B133C" w14:textId="77777777" w:rsidR="00791FD9" w:rsidRDefault="00791FD9">
      <w:pPr>
        <w:pStyle w:val="BodyText"/>
        <w:spacing w:before="3"/>
        <w:rPr>
          <w:sz w:val="6"/>
        </w:rPr>
      </w:pPr>
    </w:p>
    <w:tbl>
      <w:tblPr>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8"/>
        <w:gridCol w:w="2880"/>
        <w:gridCol w:w="4171"/>
        <w:gridCol w:w="2688"/>
        <w:gridCol w:w="1706"/>
        <w:gridCol w:w="1984"/>
      </w:tblGrid>
      <w:tr w:rsidR="00791FD9" w14:paraId="765B1352" w14:textId="77777777">
        <w:trPr>
          <w:trHeight w:val="8557"/>
        </w:trPr>
        <w:tc>
          <w:tcPr>
            <w:tcW w:w="1308" w:type="dxa"/>
          </w:tcPr>
          <w:p w14:paraId="765B133D" w14:textId="77777777" w:rsidR="00791FD9" w:rsidRDefault="00791FD9">
            <w:pPr>
              <w:pStyle w:val="TableParagraph"/>
              <w:rPr>
                <w:sz w:val="24"/>
              </w:rPr>
            </w:pPr>
          </w:p>
        </w:tc>
        <w:tc>
          <w:tcPr>
            <w:tcW w:w="2880" w:type="dxa"/>
          </w:tcPr>
          <w:p w14:paraId="765B133E" w14:textId="77777777" w:rsidR="00791FD9" w:rsidRDefault="00791FD9">
            <w:pPr>
              <w:pStyle w:val="TableParagraph"/>
              <w:rPr>
                <w:sz w:val="24"/>
              </w:rPr>
            </w:pPr>
          </w:p>
        </w:tc>
        <w:tc>
          <w:tcPr>
            <w:tcW w:w="4171" w:type="dxa"/>
          </w:tcPr>
          <w:p w14:paraId="765B133F" w14:textId="77777777" w:rsidR="00791FD9" w:rsidRDefault="00CE0037">
            <w:pPr>
              <w:pStyle w:val="TableParagraph"/>
              <w:ind w:left="646" w:right="97"/>
              <w:jc w:val="both"/>
              <w:rPr>
                <w:sz w:val="24"/>
              </w:rPr>
            </w:pPr>
            <w:r>
              <w:rPr>
                <w:sz w:val="24"/>
              </w:rPr>
              <w:t>irregularities and fraud following OLAF’s Guidelines related to irregularity reporting</w:t>
            </w:r>
          </w:p>
          <w:p w14:paraId="765B1340" w14:textId="77777777" w:rsidR="00791FD9" w:rsidRDefault="00CE0037">
            <w:pPr>
              <w:pStyle w:val="TableParagraph"/>
              <w:numPr>
                <w:ilvl w:val="2"/>
                <w:numId w:val="3"/>
              </w:numPr>
              <w:tabs>
                <w:tab w:val="left" w:pos="1596"/>
              </w:tabs>
              <w:spacing w:before="270"/>
              <w:ind w:right="94" w:firstLine="0"/>
              <w:jc w:val="both"/>
              <w:rPr>
                <w:sz w:val="24"/>
              </w:rPr>
            </w:pPr>
            <w:r>
              <w:rPr>
                <w:sz w:val="24"/>
              </w:rPr>
              <w:t>Preparing informative promotional materials (leaflets and brochures), co-developed with line ministries and implementing agencies and delivering a public event with the purpose of raising awareness of all relevant stakeholders and general public about proper use of the EU funds and importance of reporting on potential irregularities and fraud,</w:t>
            </w:r>
          </w:p>
          <w:p w14:paraId="765B1341" w14:textId="77777777" w:rsidR="00791FD9" w:rsidRDefault="00791FD9">
            <w:pPr>
              <w:pStyle w:val="TableParagraph"/>
              <w:spacing w:before="1"/>
              <w:rPr>
                <w:sz w:val="24"/>
              </w:rPr>
            </w:pPr>
          </w:p>
          <w:p w14:paraId="765B1342" w14:textId="77777777" w:rsidR="00791FD9" w:rsidRDefault="00CE0037">
            <w:pPr>
              <w:pStyle w:val="TableParagraph"/>
              <w:numPr>
                <w:ilvl w:val="2"/>
                <w:numId w:val="3"/>
              </w:numPr>
              <w:tabs>
                <w:tab w:val="left" w:pos="1308"/>
              </w:tabs>
              <w:ind w:right="100" w:firstLine="0"/>
              <w:jc w:val="both"/>
              <w:rPr>
                <w:sz w:val="24"/>
              </w:rPr>
            </w:pPr>
            <w:r>
              <w:rPr>
                <w:sz w:val="24"/>
              </w:rPr>
              <w:t xml:space="preserve">Training conducted for the authorities involved in the protection of the EU’s financial </w:t>
            </w:r>
            <w:r>
              <w:rPr>
                <w:spacing w:val="-2"/>
                <w:sz w:val="24"/>
              </w:rPr>
              <w:t>interests.</w:t>
            </w:r>
          </w:p>
          <w:p w14:paraId="765B1343" w14:textId="77777777" w:rsidR="00791FD9" w:rsidRDefault="00791FD9">
            <w:pPr>
              <w:pStyle w:val="TableParagraph"/>
              <w:rPr>
                <w:sz w:val="24"/>
              </w:rPr>
            </w:pPr>
          </w:p>
          <w:p w14:paraId="765B1344" w14:textId="77777777" w:rsidR="00791FD9" w:rsidRDefault="00CE0037">
            <w:pPr>
              <w:pStyle w:val="TableParagraph"/>
              <w:numPr>
                <w:ilvl w:val="2"/>
                <w:numId w:val="3"/>
              </w:numPr>
              <w:tabs>
                <w:tab w:val="left" w:pos="1591"/>
              </w:tabs>
              <w:ind w:right="97" w:firstLine="0"/>
              <w:jc w:val="both"/>
              <w:rPr>
                <w:sz w:val="24"/>
              </w:rPr>
            </w:pPr>
            <w:r>
              <w:rPr>
                <w:sz w:val="24"/>
              </w:rPr>
              <w:t xml:space="preserve">Competent authorities informed on the EU Irregularity Management System that would enter into force with EU </w:t>
            </w:r>
            <w:r>
              <w:rPr>
                <w:spacing w:val="-2"/>
                <w:sz w:val="24"/>
              </w:rPr>
              <w:t>membership.</w:t>
            </w:r>
          </w:p>
        </w:tc>
        <w:tc>
          <w:tcPr>
            <w:tcW w:w="2688" w:type="dxa"/>
          </w:tcPr>
          <w:p w14:paraId="765B1345" w14:textId="77777777" w:rsidR="00791FD9" w:rsidRDefault="00CE0037">
            <w:pPr>
              <w:pStyle w:val="TableParagraph"/>
              <w:spacing w:line="270" w:lineRule="exact"/>
              <w:ind w:left="106"/>
              <w:rPr>
                <w:sz w:val="24"/>
              </w:rPr>
            </w:pPr>
            <w:r>
              <w:rPr>
                <w:sz w:val="24"/>
              </w:rPr>
              <w:t>5.2.4.</w:t>
            </w:r>
            <w:r>
              <w:rPr>
                <w:spacing w:val="-3"/>
                <w:sz w:val="24"/>
              </w:rPr>
              <w:t xml:space="preserve"> </w:t>
            </w:r>
            <w:r>
              <w:rPr>
                <w:sz w:val="24"/>
              </w:rPr>
              <w:t>Records</w:t>
            </w:r>
            <w:r>
              <w:rPr>
                <w:spacing w:val="-3"/>
                <w:sz w:val="24"/>
              </w:rPr>
              <w:t xml:space="preserve"> </w:t>
            </w:r>
            <w:r>
              <w:rPr>
                <w:spacing w:val="-5"/>
                <w:sz w:val="24"/>
              </w:rPr>
              <w:t>on</w:t>
            </w:r>
          </w:p>
          <w:p w14:paraId="765B1346" w14:textId="77777777" w:rsidR="00791FD9" w:rsidRDefault="00CE0037">
            <w:pPr>
              <w:pStyle w:val="TableParagraph"/>
              <w:ind w:left="106" w:right="64"/>
              <w:rPr>
                <w:sz w:val="24"/>
              </w:rPr>
            </w:pPr>
            <w:r>
              <w:rPr>
                <w:sz w:val="24"/>
              </w:rPr>
              <w:t>conducting 1 irregularity and</w:t>
            </w:r>
            <w:r>
              <w:rPr>
                <w:spacing w:val="-13"/>
                <w:sz w:val="24"/>
              </w:rPr>
              <w:t xml:space="preserve"> </w:t>
            </w:r>
            <w:r>
              <w:rPr>
                <w:sz w:val="24"/>
              </w:rPr>
              <w:t>fraud</w:t>
            </w:r>
            <w:r>
              <w:rPr>
                <w:spacing w:val="-12"/>
                <w:sz w:val="24"/>
              </w:rPr>
              <w:t xml:space="preserve"> </w:t>
            </w:r>
            <w:r>
              <w:rPr>
                <w:sz w:val="24"/>
              </w:rPr>
              <w:t>risk</w:t>
            </w:r>
            <w:r>
              <w:rPr>
                <w:spacing w:val="-13"/>
                <w:sz w:val="24"/>
              </w:rPr>
              <w:t xml:space="preserve"> </w:t>
            </w:r>
            <w:r>
              <w:rPr>
                <w:sz w:val="24"/>
              </w:rPr>
              <w:t xml:space="preserve">assessment </w:t>
            </w:r>
            <w:r>
              <w:rPr>
                <w:spacing w:val="-2"/>
                <w:sz w:val="24"/>
              </w:rPr>
              <w:t>exercise</w:t>
            </w:r>
          </w:p>
          <w:p w14:paraId="765B1347" w14:textId="77777777" w:rsidR="00791FD9" w:rsidRDefault="00791FD9">
            <w:pPr>
              <w:pStyle w:val="TableParagraph"/>
              <w:rPr>
                <w:sz w:val="24"/>
              </w:rPr>
            </w:pPr>
          </w:p>
          <w:p w14:paraId="765B1348" w14:textId="77777777" w:rsidR="00791FD9" w:rsidRDefault="00CE0037">
            <w:pPr>
              <w:pStyle w:val="TableParagraph"/>
              <w:ind w:left="106" w:right="501"/>
              <w:rPr>
                <w:sz w:val="24"/>
              </w:rPr>
            </w:pPr>
            <w:r>
              <w:rPr>
                <w:sz w:val="24"/>
              </w:rPr>
              <w:t>5.2.4. Draft of operational</w:t>
            </w:r>
            <w:r>
              <w:rPr>
                <w:spacing w:val="-15"/>
                <w:sz w:val="24"/>
              </w:rPr>
              <w:t xml:space="preserve"> </w:t>
            </w:r>
            <w:r>
              <w:rPr>
                <w:sz w:val="24"/>
              </w:rPr>
              <w:t>plan</w:t>
            </w:r>
            <w:r>
              <w:rPr>
                <w:spacing w:val="-15"/>
                <w:sz w:val="24"/>
              </w:rPr>
              <w:t xml:space="preserve"> </w:t>
            </w:r>
            <w:r>
              <w:rPr>
                <w:sz w:val="24"/>
              </w:rPr>
              <w:t xml:space="preserve">for </w:t>
            </w:r>
            <w:r>
              <w:rPr>
                <w:spacing w:val="-2"/>
                <w:sz w:val="24"/>
              </w:rPr>
              <w:t>AFCOS</w:t>
            </w:r>
          </w:p>
          <w:p w14:paraId="765B1349" w14:textId="77777777" w:rsidR="00791FD9" w:rsidRDefault="00791FD9">
            <w:pPr>
              <w:pStyle w:val="TableParagraph"/>
              <w:rPr>
                <w:sz w:val="24"/>
              </w:rPr>
            </w:pPr>
          </w:p>
          <w:p w14:paraId="765B134A" w14:textId="77777777" w:rsidR="00791FD9" w:rsidRDefault="00CE0037">
            <w:pPr>
              <w:pStyle w:val="TableParagraph"/>
              <w:spacing w:before="1"/>
              <w:ind w:left="106" w:right="64"/>
              <w:rPr>
                <w:sz w:val="24"/>
              </w:rPr>
            </w:pPr>
            <w:r>
              <w:rPr>
                <w:sz w:val="24"/>
              </w:rPr>
              <w:t>5.2.5. Set-up of a monitoring</w:t>
            </w:r>
            <w:r>
              <w:rPr>
                <w:spacing w:val="-15"/>
                <w:sz w:val="24"/>
              </w:rPr>
              <w:t xml:space="preserve"> </w:t>
            </w:r>
            <w:r>
              <w:rPr>
                <w:sz w:val="24"/>
              </w:rPr>
              <w:t>and</w:t>
            </w:r>
            <w:r>
              <w:rPr>
                <w:spacing w:val="-15"/>
                <w:sz w:val="24"/>
              </w:rPr>
              <w:t xml:space="preserve"> </w:t>
            </w:r>
            <w:r>
              <w:rPr>
                <w:sz w:val="24"/>
              </w:rPr>
              <w:t xml:space="preserve">feedback mechanism for AFCOS </w:t>
            </w:r>
            <w:r>
              <w:rPr>
                <w:spacing w:val="-2"/>
                <w:sz w:val="24"/>
              </w:rPr>
              <w:t>cooperation</w:t>
            </w:r>
          </w:p>
          <w:p w14:paraId="765B134B" w14:textId="77777777" w:rsidR="00791FD9" w:rsidRDefault="00791FD9">
            <w:pPr>
              <w:pStyle w:val="TableParagraph"/>
              <w:rPr>
                <w:sz w:val="24"/>
              </w:rPr>
            </w:pPr>
          </w:p>
          <w:p w14:paraId="765B134C" w14:textId="77777777" w:rsidR="00791FD9" w:rsidRDefault="00CE0037">
            <w:pPr>
              <w:pStyle w:val="TableParagraph"/>
              <w:numPr>
                <w:ilvl w:val="2"/>
                <w:numId w:val="2"/>
              </w:numPr>
              <w:tabs>
                <w:tab w:val="left" w:pos="706"/>
              </w:tabs>
              <w:ind w:left="106" w:right="184" w:firstLine="0"/>
              <w:rPr>
                <w:sz w:val="24"/>
              </w:rPr>
            </w:pPr>
            <w:r>
              <w:rPr>
                <w:sz w:val="24"/>
              </w:rPr>
              <w:t>Draft</w:t>
            </w:r>
            <w:r>
              <w:rPr>
                <w:spacing w:val="-15"/>
                <w:sz w:val="24"/>
              </w:rPr>
              <w:t xml:space="preserve"> </w:t>
            </w:r>
            <w:r>
              <w:rPr>
                <w:sz w:val="24"/>
              </w:rPr>
              <w:t>of</w:t>
            </w:r>
            <w:r>
              <w:rPr>
                <w:spacing w:val="-15"/>
                <w:sz w:val="24"/>
              </w:rPr>
              <w:t xml:space="preserve"> </w:t>
            </w:r>
            <w:r>
              <w:rPr>
                <w:sz w:val="24"/>
              </w:rPr>
              <w:t xml:space="preserve">procedure for preventing and reporting irregularities and fraud following OLAF’s Guidelines related to irregularity </w:t>
            </w:r>
            <w:r>
              <w:rPr>
                <w:spacing w:val="-2"/>
                <w:sz w:val="24"/>
              </w:rPr>
              <w:t>reporting</w:t>
            </w:r>
          </w:p>
          <w:p w14:paraId="765B134D" w14:textId="77777777" w:rsidR="00791FD9" w:rsidRDefault="00791FD9">
            <w:pPr>
              <w:pStyle w:val="TableParagraph"/>
              <w:spacing w:before="1"/>
              <w:rPr>
                <w:sz w:val="24"/>
              </w:rPr>
            </w:pPr>
          </w:p>
          <w:p w14:paraId="765B134E" w14:textId="77777777" w:rsidR="00791FD9" w:rsidRDefault="00CE0037">
            <w:pPr>
              <w:pStyle w:val="TableParagraph"/>
              <w:numPr>
                <w:ilvl w:val="2"/>
                <w:numId w:val="1"/>
              </w:numPr>
              <w:tabs>
                <w:tab w:val="left" w:pos="706"/>
              </w:tabs>
              <w:ind w:left="106" w:right="278" w:firstLine="0"/>
              <w:rPr>
                <w:sz w:val="24"/>
              </w:rPr>
            </w:pPr>
            <w:r>
              <w:rPr>
                <w:sz w:val="24"/>
              </w:rPr>
              <w:t>Public event on raising</w:t>
            </w:r>
            <w:r>
              <w:rPr>
                <w:spacing w:val="-15"/>
                <w:sz w:val="24"/>
              </w:rPr>
              <w:t xml:space="preserve"> </w:t>
            </w:r>
            <w:r>
              <w:rPr>
                <w:sz w:val="24"/>
              </w:rPr>
              <w:t>awareness</w:t>
            </w:r>
            <w:r>
              <w:rPr>
                <w:spacing w:val="-15"/>
                <w:sz w:val="24"/>
              </w:rPr>
              <w:t xml:space="preserve"> </w:t>
            </w:r>
            <w:r>
              <w:rPr>
                <w:sz w:val="24"/>
              </w:rPr>
              <w:t>about proper use of the EU funds, supported by promotional materials (leaflets</w:t>
            </w:r>
            <w:r>
              <w:rPr>
                <w:spacing w:val="-7"/>
                <w:sz w:val="24"/>
              </w:rPr>
              <w:t xml:space="preserve"> </w:t>
            </w:r>
            <w:r>
              <w:rPr>
                <w:sz w:val="24"/>
              </w:rPr>
              <w:t>and</w:t>
            </w:r>
            <w:r>
              <w:rPr>
                <w:spacing w:val="-6"/>
                <w:sz w:val="24"/>
              </w:rPr>
              <w:t xml:space="preserve"> </w:t>
            </w:r>
            <w:r>
              <w:rPr>
                <w:sz w:val="24"/>
              </w:rPr>
              <w:t>brochures)</w:t>
            </w:r>
          </w:p>
          <w:p w14:paraId="765B134F" w14:textId="77777777" w:rsidR="00791FD9" w:rsidRDefault="00CE0037">
            <w:pPr>
              <w:pStyle w:val="TableParagraph"/>
              <w:numPr>
                <w:ilvl w:val="2"/>
                <w:numId w:val="1"/>
              </w:numPr>
              <w:tabs>
                <w:tab w:val="left" w:pos="706"/>
              </w:tabs>
              <w:spacing w:before="262" w:line="270" w:lineRule="atLeast"/>
              <w:ind w:left="106" w:right="409" w:firstLine="0"/>
              <w:rPr>
                <w:sz w:val="24"/>
              </w:rPr>
            </w:pPr>
            <w:r>
              <w:rPr>
                <w:sz w:val="24"/>
              </w:rPr>
              <w:t>training for the authorities</w:t>
            </w:r>
            <w:r>
              <w:rPr>
                <w:spacing w:val="-15"/>
                <w:sz w:val="24"/>
              </w:rPr>
              <w:t xml:space="preserve"> </w:t>
            </w:r>
            <w:r>
              <w:rPr>
                <w:sz w:val="24"/>
              </w:rPr>
              <w:t>involved</w:t>
            </w:r>
            <w:r>
              <w:rPr>
                <w:spacing w:val="-15"/>
                <w:sz w:val="24"/>
              </w:rPr>
              <w:t xml:space="preserve"> </w:t>
            </w:r>
            <w:r>
              <w:rPr>
                <w:sz w:val="24"/>
              </w:rPr>
              <w:t>in</w:t>
            </w:r>
          </w:p>
        </w:tc>
        <w:tc>
          <w:tcPr>
            <w:tcW w:w="1706" w:type="dxa"/>
          </w:tcPr>
          <w:p w14:paraId="765B1350" w14:textId="77777777" w:rsidR="00791FD9" w:rsidRDefault="00791FD9">
            <w:pPr>
              <w:pStyle w:val="TableParagraph"/>
              <w:rPr>
                <w:sz w:val="24"/>
              </w:rPr>
            </w:pPr>
          </w:p>
        </w:tc>
        <w:tc>
          <w:tcPr>
            <w:tcW w:w="1984" w:type="dxa"/>
          </w:tcPr>
          <w:p w14:paraId="765B1351" w14:textId="77777777" w:rsidR="00791FD9" w:rsidRDefault="00791FD9">
            <w:pPr>
              <w:pStyle w:val="TableParagraph"/>
              <w:rPr>
                <w:sz w:val="24"/>
              </w:rPr>
            </w:pPr>
          </w:p>
        </w:tc>
      </w:tr>
    </w:tbl>
    <w:p w14:paraId="765B1353" w14:textId="77777777" w:rsidR="00791FD9" w:rsidRDefault="00791FD9">
      <w:pPr>
        <w:pStyle w:val="TableParagraph"/>
        <w:rPr>
          <w:sz w:val="24"/>
        </w:rPr>
        <w:sectPr w:rsidR="00791FD9">
          <w:pgSz w:w="16850" w:h="11910" w:orient="landscape"/>
          <w:pgMar w:top="1340" w:right="141" w:bottom="1280" w:left="850" w:header="0" w:footer="1096" w:gutter="0"/>
          <w:cols w:space="720"/>
        </w:sectPr>
      </w:pPr>
    </w:p>
    <w:p w14:paraId="765B1354" w14:textId="77777777" w:rsidR="00791FD9" w:rsidRDefault="00791FD9">
      <w:pPr>
        <w:pStyle w:val="BodyText"/>
        <w:spacing w:before="3"/>
        <w:rPr>
          <w:sz w:val="6"/>
        </w:rPr>
      </w:pPr>
    </w:p>
    <w:tbl>
      <w:tblPr>
        <w:tblW w:w="14884"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3248"/>
        <w:gridCol w:w="3839"/>
        <w:gridCol w:w="2552"/>
        <w:gridCol w:w="1843"/>
        <w:gridCol w:w="1984"/>
      </w:tblGrid>
      <w:tr w:rsidR="00791FD9" w14:paraId="765B135C" w14:textId="77777777" w:rsidTr="0076732C">
        <w:trPr>
          <w:trHeight w:val="711"/>
        </w:trPr>
        <w:tc>
          <w:tcPr>
            <w:tcW w:w="1418" w:type="dxa"/>
          </w:tcPr>
          <w:p w14:paraId="765B1355" w14:textId="77777777" w:rsidR="00791FD9" w:rsidRDefault="00791FD9">
            <w:pPr>
              <w:pStyle w:val="TableParagraph"/>
              <w:rPr>
                <w:sz w:val="24"/>
              </w:rPr>
            </w:pPr>
          </w:p>
        </w:tc>
        <w:tc>
          <w:tcPr>
            <w:tcW w:w="3248" w:type="dxa"/>
          </w:tcPr>
          <w:p w14:paraId="765B1356" w14:textId="77777777" w:rsidR="00791FD9" w:rsidRDefault="00791FD9">
            <w:pPr>
              <w:pStyle w:val="TableParagraph"/>
              <w:rPr>
                <w:sz w:val="24"/>
              </w:rPr>
            </w:pPr>
          </w:p>
        </w:tc>
        <w:tc>
          <w:tcPr>
            <w:tcW w:w="3839" w:type="dxa"/>
          </w:tcPr>
          <w:p w14:paraId="765B1357" w14:textId="77777777" w:rsidR="00791FD9" w:rsidRDefault="00791FD9">
            <w:pPr>
              <w:pStyle w:val="TableParagraph"/>
              <w:rPr>
                <w:sz w:val="24"/>
              </w:rPr>
            </w:pPr>
          </w:p>
        </w:tc>
        <w:tc>
          <w:tcPr>
            <w:tcW w:w="2552" w:type="dxa"/>
          </w:tcPr>
          <w:p w14:paraId="765B1358" w14:textId="77777777" w:rsidR="00791FD9" w:rsidRDefault="00CE0037">
            <w:pPr>
              <w:pStyle w:val="TableParagraph"/>
              <w:ind w:left="106" w:right="171"/>
              <w:rPr>
                <w:sz w:val="24"/>
              </w:rPr>
            </w:pPr>
            <w:r>
              <w:rPr>
                <w:sz w:val="24"/>
              </w:rPr>
              <w:t>the protection of the EU’s</w:t>
            </w:r>
            <w:r>
              <w:rPr>
                <w:spacing w:val="-15"/>
                <w:sz w:val="24"/>
              </w:rPr>
              <w:t xml:space="preserve"> </w:t>
            </w:r>
            <w:r>
              <w:rPr>
                <w:sz w:val="24"/>
              </w:rPr>
              <w:t>financial</w:t>
            </w:r>
            <w:r>
              <w:rPr>
                <w:spacing w:val="-15"/>
                <w:sz w:val="24"/>
              </w:rPr>
              <w:t xml:space="preserve"> </w:t>
            </w:r>
            <w:r>
              <w:rPr>
                <w:sz w:val="24"/>
              </w:rPr>
              <w:t>interests</w:t>
            </w:r>
          </w:p>
          <w:p w14:paraId="765B1359" w14:textId="77777777" w:rsidR="00791FD9" w:rsidRDefault="00CE0037">
            <w:pPr>
              <w:pStyle w:val="TableParagraph"/>
              <w:spacing w:before="270"/>
              <w:ind w:left="106" w:right="64"/>
              <w:rPr>
                <w:sz w:val="24"/>
              </w:rPr>
            </w:pPr>
            <w:r>
              <w:rPr>
                <w:sz w:val="24"/>
              </w:rPr>
              <w:t>5.4.3. workshop for competent</w:t>
            </w:r>
            <w:r>
              <w:rPr>
                <w:spacing w:val="-15"/>
                <w:sz w:val="24"/>
              </w:rPr>
              <w:t xml:space="preserve"> </w:t>
            </w:r>
            <w:r>
              <w:rPr>
                <w:sz w:val="24"/>
              </w:rPr>
              <w:t>authorities</w:t>
            </w:r>
            <w:r>
              <w:rPr>
                <w:spacing w:val="-15"/>
                <w:sz w:val="24"/>
              </w:rPr>
              <w:t xml:space="preserve"> </w:t>
            </w:r>
            <w:r>
              <w:rPr>
                <w:sz w:val="24"/>
              </w:rPr>
              <w:t>on the EU Irregularity Management System</w:t>
            </w:r>
          </w:p>
        </w:tc>
        <w:tc>
          <w:tcPr>
            <w:tcW w:w="1843" w:type="dxa"/>
          </w:tcPr>
          <w:p w14:paraId="765B135A" w14:textId="77777777" w:rsidR="00791FD9" w:rsidRDefault="00791FD9">
            <w:pPr>
              <w:pStyle w:val="TableParagraph"/>
              <w:rPr>
                <w:sz w:val="24"/>
              </w:rPr>
            </w:pPr>
          </w:p>
        </w:tc>
        <w:tc>
          <w:tcPr>
            <w:tcW w:w="1984" w:type="dxa"/>
          </w:tcPr>
          <w:p w14:paraId="765B135B" w14:textId="77777777" w:rsidR="00791FD9" w:rsidRDefault="00791FD9">
            <w:pPr>
              <w:pStyle w:val="TableParagraph"/>
              <w:rPr>
                <w:sz w:val="24"/>
              </w:rPr>
            </w:pPr>
          </w:p>
        </w:tc>
      </w:tr>
    </w:tbl>
    <w:p w14:paraId="765B135E" w14:textId="77777777" w:rsidR="00791FD9" w:rsidRDefault="00791FD9">
      <w:pPr>
        <w:pStyle w:val="BodyText"/>
        <w:spacing w:before="4"/>
        <w:rPr>
          <w:sz w:val="17"/>
        </w:rPr>
      </w:pPr>
    </w:p>
    <w:sectPr w:rsidR="00791FD9" w:rsidSect="0076732C">
      <w:footerReference w:type="default" r:id="rId17"/>
      <w:pgSz w:w="15840" w:h="12240" w:orient="landscape"/>
      <w:pgMar w:top="1701" w:right="1820" w:bottom="1701" w:left="1418" w:header="0" w:footer="12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B1377" w14:textId="77777777" w:rsidR="00BE664E" w:rsidRDefault="00BE664E">
      <w:r>
        <w:separator/>
      </w:r>
    </w:p>
  </w:endnote>
  <w:endnote w:type="continuationSeparator" w:id="0">
    <w:p w14:paraId="765B1378" w14:textId="77777777" w:rsidR="00BE664E" w:rsidRDefault="00BE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B1379" w14:textId="77777777" w:rsidR="00BE664E" w:rsidRDefault="00BE664E">
    <w:pPr>
      <w:pStyle w:val="BodyText"/>
      <w:spacing w:line="14" w:lineRule="auto"/>
      <w:rPr>
        <w:sz w:val="20"/>
      </w:rPr>
    </w:pPr>
    <w:r>
      <w:rPr>
        <w:noProof/>
        <w:sz w:val="20"/>
        <w:lang w:val="en-GB" w:eastAsia="en-GB"/>
      </w:rPr>
      <mc:AlternateContent>
        <mc:Choice Requires="wps">
          <w:drawing>
            <wp:anchor distT="0" distB="0" distL="0" distR="0" simplePos="0" relativeHeight="486684160" behindDoc="1" locked="0" layoutInCell="1" allowOverlap="1" wp14:anchorId="765B137C" wp14:editId="765B137D">
              <wp:simplePos x="0" y="0"/>
              <wp:positionH relativeFrom="page">
                <wp:posOffset>3693033</wp:posOffset>
              </wp:positionH>
              <wp:positionV relativeFrom="page">
                <wp:posOffset>9858078</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765B138B" w14:textId="1590DA87" w:rsidR="00BE664E" w:rsidRDefault="00BE664E">
                          <w:pPr>
                            <w:pStyle w:val="BodyText"/>
                            <w:spacing w:before="10"/>
                            <w:ind w:left="20"/>
                          </w:pPr>
                          <w:r>
                            <w:rPr>
                              <w:spacing w:val="-5"/>
                            </w:rPr>
                            <w:fldChar w:fldCharType="begin"/>
                          </w:r>
                          <w:r>
                            <w:rPr>
                              <w:spacing w:val="-5"/>
                            </w:rPr>
                            <w:instrText xml:space="preserve"> PAGE </w:instrText>
                          </w:r>
                          <w:r>
                            <w:rPr>
                              <w:spacing w:val="-5"/>
                            </w:rPr>
                            <w:fldChar w:fldCharType="separate"/>
                          </w:r>
                          <w:r w:rsidR="0041785A">
                            <w:rPr>
                              <w:noProof/>
                              <w:spacing w:val="-5"/>
                            </w:rPr>
                            <w:t>13</w:t>
                          </w:r>
                          <w:r>
                            <w:rPr>
                              <w:spacing w:val="-5"/>
                            </w:rPr>
                            <w:fldChar w:fldCharType="end"/>
                          </w:r>
                        </w:p>
                      </w:txbxContent>
                    </wps:txbx>
                    <wps:bodyPr wrap="square" lIns="0" tIns="0" rIns="0" bIns="0" rtlCol="0">
                      <a:noAutofit/>
                    </wps:bodyPr>
                  </wps:wsp>
                </a:graphicData>
              </a:graphic>
            </wp:anchor>
          </w:drawing>
        </mc:Choice>
        <mc:Fallback>
          <w:pict>
            <v:shapetype w14:anchorId="765B137C" id="_x0000_t202" coordsize="21600,21600" o:spt="202" path="m,l,21600r21600,l21600,xe">
              <v:stroke joinstyle="miter"/>
              <v:path gradientshapeok="t" o:connecttype="rect"/>
            </v:shapetype>
            <v:shape id="Textbox 1" o:spid="_x0000_s1028" type="#_x0000_t202" style="position:absolute;margin-left:290.8pt;margin-top:776.25pt;width:14pt;height:15.3pt;z-index:-16632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" filled="f" stroked="f">
              <v:path arrowok="t"/>
              <v:textbox inset="0,0,0,0">
                <w:txbxContent>
                  <w:p w14:paraId="765B138B" w14:textId="1590DA87" w:rsidR="00BE664E" w:rsidRDefault="00BE664E">
                    <w:pPr>
                      <w:pStyle w:val="BodyText"/>
                      <w:spacing w:before="10"/>
                      <w:ind w:left="20"/>
                    </w:pPr>
                    <w:r>
                      <w:rPr>
                        <w:spacing w:val="-5"/>
                      </w:rPr>
                      <w:fldChar w:fldCharType="begin"/>
                    </w:r>
                    <w:r>
                      <w:rPr>
                        <w:spacing w:val="-5"/>
                      </w:rPr>
                      <w:instrText xml:space="preserve"> PAGE </w:instrText>
                    </w:r>
                    <w:r>
                      <w:rPr>
                        <w:spacing w:val="-5"/>
                      </w:rPr>
                      <w:fldChar w:fldCharType="separate"/>
                    </w:r>
                    <w:r w:rsidR="0041785A">
                      <w:rPr>
                        <w:noProof/>
                        <w:spacing w:val="-5"/>
                      </w:rPr>
                      <w:t>13</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B137A" w14:textId="77777777" w:rsidR="00BE664E" w:rsidRDefault="00BE664E">
    <w:pPr>
      <w:pStyle w:val="BodyText"/>
      <w:spacing w:line="14" w:lineRule="auto"/>
      <w:rPr>
        <w:sz w:val="20"/>
      </w:rPr>
    </w:pPr>
    <w:r>
      <w:rPr>
        <w:noProof/>
        <w:sz w:val="20"/>
        <w:lang w:val="en-GB" w:eastAsia="en-GB"/>
      </w:rPr>
      <mc:AlternateContent>
        <mc:Choice Requires="wps">
          <w:drawing>
            <wp:anchor distT="0" distB="0" distL="0" distR="0" simplePos="0" relativeHeight="486684672" behindDoc="1" locked="0" layoutInCell="1" allowOverlap="1" wp14:anchorId="765B137E" wp14:editId="765B137F">
              <wp:simplePos x="0" y="0"/>
              <wp:positionH relativeFrom="page">
                <wp:posOffset>5458333</wp:posOffset>
              </wp:positionH>
              <wp:positionV relativeFrom="page">
                <wp:posOffset>6724734</wp:posOffset>
              </wp:positionV>
              <wp:extent cx="241300" cy="1943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765B138C" w14:textId="2CD1643C" w:rsidR="00BE664E" w:rsidRDefault="00BE664E">
                          <w:pPr>
                            <w:pStyle w:val="BodyText"/>
                            <w:spacing w:before="10"/>
                            <w:ind w:left="60"/>
                          </w:pPr>
                          <w:r>
                            <w:rPr>
                              <w:spacing w:val="-5"/>
                            </w:rPr>
                            <w:fldChar w:fldCharType="begin"/>
                          </w:r>
                          <w:r>
                            <w:rPr>
                              <w:spacing w:val="-5"/>
                            </w:rPr>
                            <w:instrText xml:space="preserve"> PAGE </w:instrText>
                          </w:r>
                          <w:r>
                            <w:rPr>
                              <w:spacing w:val="-5"/>
                            </w:rPr>
                            <w:fldChar w:fldCharType="separate"/>
                          </w:r>
                          <w:r w:rsidR="0041785A">
                            <w:rPr>
                              <w:noProof/>
                              <w:spacing w:val="-5"/>
                            </w:rPr>
                            <w:t>23</w:t>
                          </w:r>
                          <w:r>
                            <w:rPr>
                              <w:spacing w:val="-5"/>
                            </w:rPr>
                            <w:fldChar w:fldCharType="end"/>
                          </w:r>
                        </w:p>
                      </w:txbxContent>
                    </wps:txbx>
                    <wps:bodyPr wrap="square" lIns="0" tIns="0" rIns="0" bIns="0" rtlCol="0">
                      <a:noAutofit/>
                    </wps:bodyPr>
                  </wps:wsp>
                </a:graphicData>
              </a:graphic>
            </wp:anchor>
          </w:drawing>
        </mc:Choice>
        <mc:Fallback>
          <w:pict>
            <v:shapetype w14:anchorId="765B137E" id="_x0000_t202" coordsize="21600,21600" o:spt="202" path="m,l,21600r21600,l21600,xe">
              <v:stroke joinstyle="miter"/>
              <v:path gradientshapeok="t" o:connecttype="rect"/>
            </v:shapetype>
            <v:shape id="Textbox 11" o:spid="_x0000_s1029" type="#_x0000_t202" style="position:absolute;margin-left:429.8pt;margin-top:529.5pt;width:19pt;height:15.3pt;z-index:-16631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" filled="f" stroked="f">
              <v:path arrowok="t"/>
              <v:textbox inset="0,0,0,0">
                <w:txbxContent>
                  <w:p w14:paraId="765B138C" w14:textId="2CD1643C" w:rsidR="00BE664E" w:rsidRDefault="00BE664E">
                    <w:pPr>
                      <w:pStyle w:val="BodyText"/>
                      <w:spacing w:before="10"/>
                      <w:ind w:left="60"/>
                    </w:pPr>
                    <w:r>
                      <w:rPr>
                        <w:spacing w:val="-5"/>
                      </w:rPr>
                      <w:fldChar w:fldCharType="begin"/>
                    </w:r>
                    <w:r>
                      <w:rPr>
                        <w:spacing w:val="-5"/>
                      </w:rPr>
                      <w:instrText xml:space="preserve"> PAGE </w:instrText>
                    </w:r>
                    <w:r>
                      <w:rPr>
                        <w:spacing w:val="-5"/>
                      </w:rPr>
                      <w:fldChar w:fldCharType="separate"/>
                    </w:r>
                    <w:r w:rsidR="0041785A">
                      <w:rPr>
                        <w:noProof/>
                        <w:spacing w:val="-5"/>
                      </w:rPr>
                      <w:t>23</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B137B" w14:textId="77777777" w:rsidR="00BE664E" w:rsidRDefault="00BE664E">
    <w:pPr>
      <w:pStyle w:val="BodyText"/>
      <w:spacing w:line="14" w:lineRule="auto"/>
      <w:rPr>
        <w:sz w:val="20"/>
      </w:rPr>
    </w:pPr>
    <w:r>
      <w:rPr>
        <w:noProof/>
        <w:sz w:val="20"/>
        <w:lang w:val="en-GB" w:eastAsia="en-GB"/>
      </w:rPr>
      <mc:AlternateContent>
        <mc:Choice Requires="wps">
          <w:drawing>
            <wp:anchor distT="0" distB="0" distL="0" distR="0" simplePos="0" relativeHeight="486685184" behindDoc="1" locked="0" layoutInCell="1" allowOverlap="1" wp14:anchorId="765B1380" wp14:editId="765B1381">
              <wp:simplePos x="0" y="0"/>
              <wp:positionH relativeFrom="page">
                <wp:posOffset>3796665</wp:posOffset>
              </wp:positionH>
              <wp:positionV relativeFrom="page">
                <wp:posOffset>9132349</wp:posOffset>
              </wp:positionV>
              <wp:extent cx="177800" cy="19431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765B138D" w14:textId="77777777" w:rsidR="00BE664E" w:rsidRDefault="00BE664E">
                          <w:pPr>
                            <w:pStyle w:val="BodyText"/>
                            <w:spacing w:before="10"/>
                            <w:ind w:left="20"/>
                          </w:pPr>
                          <w:r>
                            <w:rPr>
                              <w:spacing w:val="-5"/>
                            </w:rPr>
                            <w:t>34</w:t>
                          </w:r>
                        </w:p>
                      </w:txbxContent>
                    </wps:txbx>
                    <wps:bodyPr wrap="square" lIns="0" tIns="0" rIns="0" bIns="0" rtlCol="0">
                      <a:noAutofit/>
                    </wps:bodyPr>
                  </wps:wsp>
                </a:graphicData>
              </a:graphic>
            </wp:anchor>
          </w:drawing>
        </mc:Choice>
        <mc:Fallback>
          <w:pict>
            <v:shapetype w14:anchorId="765B1380" id="_x0000_t202" coordsize="21600,21600" o:spt="202" path="m,l,21600r21600,l21600,xe">
              <v:stroke joinstyle="miter"/>
              <v:path gradientshapeok="t" o:connecttype="rect"/>
            </v:shapetype>
            <v:shape id="Textbox 14" o:spid="_x0000_s1030" type="#_x0000_t202" style="position:absolute;margin-left:298.95pt;margin-top:719.1pt;width:14pt;height:15.3pt;z-index:-16631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" filled="f" stroked="f">
              <v:path arrowok="t"/>
              <v:textbox inset="0,0,0,0">
                <w:txbxContent>
                  <w:p w14:paraId="765B138D" w14:textId="77777777" w:rsidR="00BE664E" w:rsidRDefault="00BE664E">
                    <w:pPr>
                      <w:pStyle w:val="BodyText"/>
                      <w:spacing w:before="10"/>
                      <w:ind w:left="20"/>
                    </w:pPr>
                    <w:r>
                      <w:rPr>
                        <w:spacing w:val="-5"/>
                      </w:rPr>
                      <w:t>34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B1375" w14:textId="77777777" w:rsidR="00BE664E" w:rsidRDefault="00BE664E">
      <w:r>
        <w:separator/>
      </w:r>
    </w:p>
  </w:footnote>
  <w:footnote w:type="continuationSeparator" w:id="0">
    <w:p w14:paraId="765B1376" w14:textId="77777777" w:rsidR="00BE664E" w:rsidRDefault="00BE6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F9"/>
    <w:multiLevelType w:val="hybridMultilevel"/>
    <w:tmpl w:val="056EB0F2"/>
    <w:lvl w:ilvl="0" w:tplc="CE344744">
      <w:numFmt w:val="bullet"/>
      <w:lvlText w:val=""/>
      <w:lvlJc w:val="left"/>
      <w:pPr>
        <w:ind w:left="1081" w:hanging="360"/>
      </w:pPr>
      <w:rPr>
        <w:rFonts w:ascii="Symbol" w:eastAsia="Symbol" w:hAnsi="Symbol" w:cs="Symbol" w:hint="default"/>
        <w:b w:val="0"/>
        <w:bCs w:val="0"/>
        <w:i w:val="0"/>
        <w:iCs w:val="0"/>
        <w:spacing w:val="0"/>
        <w:w w:val="100"/>
        <w:sz w:val="24"/>
        <w:szCs w:val="24"/>
        <w:lang w:val="en-US" w:eastAsia="en-US" w:bidi="ar-SA"/>
      </w:rPr>
    </w:lvl>
    <w:lvl w:ilvl="1" w:tplc="7F86ADE6">
      <w:numFmt w:val="bullet"/>
      <w:lvlText w:val="•"/>
      <w:lvlJc w:val="left"/>
      <w:pPr>
        <w:ind w:left="1907" w:hanging="360"/>
      </w:pPr>
      <w:rPr>
        <w:rFonts w:hint="default"/>
        <w:lang w:val="en-US" w:eastAsia="en-US" w:bidi="ar-SA"/>
      </w:rPr>
    </w:lvl>
    <w:lvl w:ilvl="2" w:tplc="C7685CE6">
      <w:numFmt w:val="bullet"/>
      <w:lvlText w:val="•"/>
      <w:lvlJc w:val="left"/>
      <w:pPr>
        <w:ind w:left="2735" w:hanging="360"/>
      </w:pPr>
      <w:rPr>
        <w:rFonts w:hint="default"/>
        <w:lang w:val="en-US" w:eastAsia="en-US" w:bidi="ar-SA"/>
      </w:rPr>
    </w:lvl>
    <w:lvl w:ilvl="3" w:tplc="48BA8550">
      <w:numFmt w:val="bullet"/>
      <w:lvlText w:val="•"/>
      <w:lvlJc w:val="left"/>
      <w:pPr>
        <w:ind w:left="3562" w:hanging="360"/>
      </w:pPr>
      <w:rPr>
        <w:rFonts w:hint="default"/>
        <w:lang w:val="en-US" w:eastAsia="en-US" w:bidi="ar-SA"/>
      </w:rPr>
    </w:lvl>
    <w:lvl w:ilvl="4" w:tplc="E4647EF4">
      <w:numFmt w:val="bullet"/>
      <w:lvlText w:val="•"/>
      <w:lvlJc w:val="left"/>
      <w:pPr>
        <w:ind w:left="4390" w:hanging="360"/>
      </w:pPr>
      <w:rPr>
        <w:rFonts w:hint="default"/>
        <w:lang w:val="en-US" w:eastAsia="en-US" w:bidi="ar-SA"/>
      </w:rPr>
    </w:lvl>
    <w:lvl w:ilvl="5" w:tplc="D506E192">
      <w:numFmt w:val="bullet"/>
      <w:lvlText w:val="•"/>
      <w:lvlJc w:val="left"/>
      <w:pPr>
        <w:ind w:left="5218" w:hanging="360"/>
      </w:pPr>
      <w:rPr>
        <w:rFonts w:hint="default"/>
        <w:lang w:val="en-US" w:eastAsia="en-US" w:bidi="ar-SA"/>
      </w:rPr>
    </w:lvl>
    <w:lvl w:ilvl="6" w:tplc="300ED79A">
      <w:numFmt w:val="bullet"/>
      <w:lvlText w:val="•"/>
      <w:lvlJc w:val="left"/>
      <w:pPr>
        <w:ind w:left="6045" w:hanging="360"/>
      </w:pPr>
      <w:rPr>
        <w:rFonts w:hint="default"/>
        <w:lang w:val="en-US" w:eastAsia="en-US" w:bidi="ar-SA"/>
      </w:rPr>
    </w:lvl>
    <w:lvl w:ilvl="7" w:tplc="C352DDA6">
      <w:numFmt w:val="bullet"/>
      <w:lvlText w:val="•"/>
      <w:lvlJc w:val="left"/>
      <w:pPr>
        <w:ind w:left="6873" w:hanging="360"/>
      </w:pPr>
      <w:rPr>
        <w:rFonts w:hint="default"/>
        <w:lang w:val="en-US" w:eastAsia="en-US" w:bidi="ar-SA"/>
      </w:rPr>
    </w:lvl>
    <w:lvl w:ilvl="8" w:tplc="DBCA86E0">
      <w:numFmt w:val="bullet"/>
      <w:lvlText w:val="•"/>
      <w:lvlJc w:val="left"/>
      <w:pPr>
        <w:ind w:left="7701" w:hanging="360"/>
      </w:pPr>
      <w:rPr>
        <w:rFonts w:hint="default"/>
        <w:lang w:val="en-US" w:eastAsia="en-US" w:bidi="ar-SA"/>
      </w:rPr>
    </w:lvl>
  </w:abstractNum>
  <w:abstractNum w:abstractNumId="1" w15:restartNumberingAfterBreak="0">
    <w:nsid w:val="08AF3F3C"/>
    <w:multiLevelType w:val="hybridMultilevel"/>
    <w:tmpl w:val="5908FDEE"/>
    <w:lvl w:ilvl="0" w:tplc="3C92343A">
      <w:start w:val="1"/>
      <w:numFmt w:val="decimal"/>
      <w:lvlText w:val="%1."/>
      <w:lvlJc w:val="left"/>
      <w:pPr>
        <w:ind w:left="709" w:hanging="708"/>
      </w:pPr>
      <w:rPr>
        <w:rFonts w:ascii="Times New Roman" w:eastAsia="Times New Roman" w:hAnsi="Times New Roman" w:cs="Times New Roman" w:hint="default"/>
        <w:b w:val="0"/>
        <w:bCs w:val="0"/>
        <w:i w:val="0"/>
        <w:iCs w:val="0"/>
        <w:spacing w:val="0"/>
        <w:w w:val="100"/>
        <w:sz w:val="24"/>
        <w:szCs w:val="24"/>
        <w:lang w:val="en-US" w:eastAsia="en-US" w:bidi="ar-SA"/>
      </w:rPr>
    </w:lvl>
    <w:lvl w:ilvl="1" w:tplc="FDF4054A">
      <w:numFmt w:val="bullet"/>
      <w:lvlText w:val="•"/>
      <w:lvlJc w:val="left"/>
      <w:pPr>
        <w:ind w:left="1565" w:hanging="708"/>
      </w:pPr>
      <w:rPr>
        <w:rFonts w:hint="default"/>
        <w:lang w:val="en-US" w:eastAsia="en-US" w:bidi="ar-SA"/>
      </w:rPr>
    </w:lvl>
    <w:lvl w:ilvl="2" w:tplc="2530EFBA">
      <w:numFmt w:val="bullet"/>
      <w:lvlText w:val="•"/>
      <w:lvlJc w:val="left"/>
      <w:pPr>
        <w:ind w:left="2431" w:hanging="708"/>
      </w:pPr>
      <w:rPr>
        <w:rFonts w:hint="default"/>
        <w:lang w:val="en-US" w:eastAsia="en-US" w:bidi="ar-SA"/>
      </w:rPr>
    </w:lvl>
    <w:lvl w:ilvl="3" w:tplc="6CE4CAE6">
      <w:numFmt w:val="bullet"/>
      <w:lvlText w:val="•"/>
      <w:lvlJc w:val="left"/>
      <w:pPr>
        <w:ind w:left="3296" w:hanging="708"/>
      </w:pPr>
      <w:rPr>
        <w:rFonts w:hint="default"/>
        <w:lang w:val="en-US" w:eastAsia="en-US" w:bidi="ar-SA"/>
      </w:rPr>
    </w:lvl>
    <w:lvl w:ilvl="4" w:tplc="6C661C98">
      <w:numFmt w:val="bullet"/>
      <w:lvlText w:val="•"/>
      <w:lvlJc w:val="left"/>
      <w:pPr>
        <w:ind w:left="4162" w:hanging="708"/>
      </w:pPr>
      <w:rPr>
        <w:rFonts w:hint="default"/>
        <w:lang w:val="en-US" w:eastAsia="en-US" w:bidi="ar-SA"/>
      </w:rPr>
    </w:lvl>
    <w:lvl w:ilvl="5" w:tplc="3CEC9DD6">
      <w:numFmt w:val="bullet"/>
      <w:lvlText w:val="•"/>
      <w:lvlJc w:val="left"/>
      <w:pPr>
        <w:ind w:left="5028" w:hanging="708"/>
      </w:pPr>
      <w:rPr>
        <w:rFonts w:hint="default"/>
        <w:lang w:val="en-US" w:eastAsia="en-US" w:bidi="ar-SA"/>
      </w:rPr>
    </w:lvl>
    <w:lvl w:ilvl="6" w:tplc="C958D6B8">
      <w:numFmt w:val="bullet"/>
      <w:lvlText w:val="•"/>
      <w:lvlJc w:val="left"/>
      <w:pPr>
        <w:ind w:left="5893" w:hanging="708"/>
      </w:pPr>
      <w:rPr>
        <w:rFonts w:hint="default"/>
        <w:lang w:val="en-US" w:eastAsia="en-US" w:bidi="ar-SA"/>
      </w:rPr>
    </w:lvl>
    <w:lvl w:ilvl="7" w:tplc="D89A1190">
      <w:numFmt w:val="bullet"/>
      <w:lvlText w:val="•"/>
      <w:lvlJc w:val="left"/>
      <w:pPr>
        <w:ind w:left="6759" w:hanging="708"/>
      </w:pPr>
      <w:rPr>
        <w:rFonts w:hint="default"/>
        <w:lang w:val="en-US" w:eastAsia="en-US" w:bidi="ar-SA"/>
      </w:rPr>
    </w:lvl>
    <w:lvl w:ilvl="8" w:tplc="FEC6AF98">
      <w:numFmt w:val="bullet"/>
      <w:lvlText w:val="•"/>
      <w:lvlJc w:val="left"/>
      <w:pPr>
        <w:ind w:left="7625" w:hanging="708"/>
      </w:pPr>
      <w:rPr>
        <w:rFonts w:hint="default"/>
        <w:lang w:val="en-US" w:eastAsia="en-US" w:bidi="ar-SA"/>
      </w:rPr>
    </w:lvl>
  </w:abstractNum>
  <w:abstractNum w:abstractNumId="2" w15:restartNumberingAfterBreak="0">
    <w:nsid w:val="092E6ACB"/>
    <w:multiLevelType w:val="multilevel"/>
    <w:tmpl w:val="489AA6AA"/>
    <w:lvl w:ilvl="0">
      <w:start w:val="4"/>
      <w:numFmt w:val="decimal"/>
      <w:lvlText w:val="%1"/>
      <w:lvlJc w:val="left"/>
      <w:pPr>
        <w:ind w:left="107" w:hanging="600"/>
      </w:pPr>
      <w:rPr>
        <w:rFonts w:hint="default"/>
        <w:lang w:val="en-US" w:eastAsia="en-US" w:bidi="ar-SA"/>
      </w:rPr>
    </w:lvl>
    <w:lvl w:ilvl="1">
      <w:start w:val="1"/>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3" w15:restartNumberingAfterBreak="0">
    <w:nsid w:val="096B0554"/>
    <w:multiLevelType w:val="multilevel"/>
    <w:tmpl w:val="3A121B9E"/>
    <w:lvl w:ilvl="0">
      <w:start w:val="5"/>
      <w:numFmt w:val="decimal"/>
      <w:lvlText w:val="%1"/>
      <w:lvlJc w:val="left"/>
      <w:pPr>
        <w:ind w:left="107" w:hanging="600"/>
      </w:pPr>
      <w:rPr>
        <w:rFonts w:hint="default"/>
        <w:lang w:val="en-US" w:eastAsia="en-US" w:bidi="ar-SA"/>
      </w:rPr>
    </w:lvl>
    <w:lvl w:ilvl="1">
      <w:start w:val="1"/>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4" w15:restartNumberingAfterBreak="0">
    <w:nsid w:val="0BC94891"/>
    <w:multiLevelType w:val="multilevel"/>
    <w:tmpl w:val="FF368726"/>
    <w:lvl w:ilvl="0">
      <w:start w:val="3"/>
      <w:numFmt w:val="decimal"/>
      <w:lvlText w:val="%1"/>
      <w:lvlJc w:val="left"/>
      <w:pPr>
        <w:ind w:left="106" w:hanging="732"/>
      </w:pPr>
      <w:rPr>
        <w:rFonts w:hint="default"/>
        <w:lang w:val="en-US" w:eastAsia="en-US" w:bidi="ar-SA"/>
      </w:rPr>
    </w:lvl>
    <w:lvl w:ilvl="1">
      <w:start w:val="1"/>
      <w:numFmt w:val="decimal"/>
      <w:lvlText w:val="%1.%2"/>
      <w:lvlJc w:val="left"/>
      <w:pPr>
        <w:ind w:left="106" w:hanging="732"/>
      </w:pPr>
      <w:rPr>
        <w:rFonts w:hint="default"/>
        <w:lang w:val="en-US" w:eastAsia="en-US" w:bidi="ar-SA"/>
      </w:rPr>
    </w:lvl>
    <w:lvl w:ilvl="2">
      <w:start w:val="1"/>
      <w:numFmt w:val="decimal"/>
      <w:lvlText w:val="%1.%2.%3."/>
      <w:lvlJc w:val="left"/>
      <w:pPr>
        <w:ind w:left="106" w:hanging="732"/>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318" w:hanging="732"/>
      </w:pPr>
      <w:rPr>
        <w:rFonts w:hint="default"/>
        <w:lang w:val="en-US" w:eastAsia="en-US" w:bidi="ar-SA"/>
      </w:rPr>
    </w:lvl>
    <w:lvl w:ilvl="4">
      <w:numFmt w:val="bullet"/>
      <w:lvlText w:val="•"/>
      <w:lvlJc w:val="left"/>
      <w:pPr>
        <w:ind w:left="1724" w:hanging="732"/>
      </w:pPr>
      <w:rPr>
        <w:rFonts w:hint="default"/>
        <w:lang w:val="en-US" w:eastAsia="en-US" w:bidi="ar-SA"/>
      </w:rPr>
    </w:lvl>
    <w:lvl w:ilvl="5">
      <w:numFmt w:val="bullet"/>
      <w:lvlText w:val="•"/>
      <w:lvlJc w:val="left"/>
      <w:pPr>
        <w:ind w:left="2130" w:hanging="732"/>
      </w:pPr>
      <w:rPr>
        <w:rFonts w:hint="default"/>
        <w:lang w:val="en-US" w:eastAsia="en-US" w:bidi="ar-SA"/>
      </w:rPr>
    </w:lvl>
    <w:lvl w:ilvl="6">
      <w:numFmt w:val="bullet"/>
      <w:lvlText w:val="•"/>
      <w:lvlJc w:val="left"/>
      <w:pPr>
        <w:ind w:left="2536" w:hanging="732"/>
      </w:pPr>
      <w:rPr>
        <w:rFonts w:hint="default"/>
        <w:lang w:val="en-US" w:eastAsia="en-US" w:bidi="ar-SA"/>
      </w:rPr>
    </w:lvl>
    <w:lvl w:ilvl="7">
      <w:numFmt w:val="bullet"/>
      <w:lvlText w:val="•"/>
      <w:lvlJc w:val="left"/>
      <w:pPr>
        <w:ind w:left="2942" w:hanging="732"/>
      </w:pPr>
      <w:rPr>
        <w:rFonts w:hint="default"/>
        <w:lang w:val="en-US" w:eastAsia="en-US" w:bidi="ar-SA"/>
      </w:rPr>
    </w:lvl>
    <w:lvl w:ilvl="8">
      <w:numFmt w:val="bullet"/>
      <w:lvlText w:val="•"/>
      <w:lvlJc w:val="left"/>
      <w:pPr>
        <w:ind w:left="3348" w:hanging="732"/>
      </w:pPr>
      <w:rPr>
        <w:rFonts w:hint="default"/>
        <w:lang w:val="en-US" w:eastAsia="en-US" w:bidi="ar-SA"/>
      </w:rPr>
    </w:lvl>
  </w:abstractNum>
  <w:abstractNum w:abstractNumId="5" w15:restartNumberingAfterBreak="0">
    <w:nsid w:val="0E464FDA"/>
    <w:multiLevelType w:val="multilevel"/>
    <w:tmpl w:val="30BAA6DC"/>
    <w:lvl w:ilvl="0">
      <w:start w:val="2"/>
      <w:numFmt w:val="decimal"/>
      <w:lvlText w:val="%1"/>
      <w:lvlJc w:val="left"/>
      <w:pPr>
        <w:ind w:left="107" w:hanging="600"/>
      </w:pPr>
      <w:rPr>
        <w:rFonts w:hint="default"/>
        <w:lang w:val="en-US" w:eastAsia="en-US" w:bidi="ar-SA"/>
      </w:rPr>
    </w:lvl>
    <w:lvl w:ilvl="1">
      <w:start w:val="1"/>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6" w15:restartNumberingAfterBreak="0">
    <w:nsid w:val="0E8B17E2"/>
    <w:multiLevelType w:val="multilevel"/>
    <w:tmpl w:val="BA90D38A"/>
    <w:lvl w:ilvl="0">
      <w:start w:val="1"/>
      <w:numFmt w:val="decimal"/>
      <w:lvlText w:val="%1"/>
      <w:lvlJc w:val="left"/>
      <w:pPr>
        <w:ind w:left="541" w:hanging="771"/>
      </w:pPr>
      <w:rPr>
        <w:rFonts w:hint="default"/>
        <w:lang w:val="en-US" w:eastAsia="en-US" w:bidi="ar-SA"/>
      </w:rPr>
    </w:lvl>
    <w:lvl w:ilvl="1">
      <w:start w:val="1"/>
      <w:numFmt w:val="decimal"/>
      <w:lvlText w:val="%1.%2"/>
      <w:lvlJc w:val="left"/>
      <w:pPr>
        <w:ind w:left="541" w:hanging="771"/>
      </w:pPr>
      <w:rPr>
        <w:rFonts w:hint="default"/>
        <w:lang w:val="en-US" w:eastAsia="en-US" w:bidi="ar-SA"/>
      </w:rPr>
    </w:lvl>
    <w:lvl w:ilvl="2">
      <w:start w:val="1"/>
      <w:numFmt w:val="decimal"/>
      <w:lvlText w:val="%1.%2.%3."/>
      <w:lvlJc w:val="left"/>
      <w:pPr>
        <w:ind w:left="541" w:hanging="771"/>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184" w:hanging="771"/>
      </w:pPr>
      <w:rPr>
        <w:rFonts w:hint="default"/>
        <w:lang w:val="en-US" w:eastAsia="en-US" w:bidi="ar-SA"/>
      </w:rPr>
    </w:lvl>
    <w:lvl w:ilvl="4">
      <w:numFmt w:val="bullet"/>
      <w:lvlText w:val="•"/>
      <w:lvlJc w:val="left"/>
      <w:pPr>
        <w:ind w:left="4066" w:hanging="771"/>
      </w:pPr>
      <w:rPr>
        <w:rFonts w:hint="default"/>
        <w:lang w:val="en-US" w:eastAsia="en-US" w:bidi="ar-SA"/>
      </w:rPr>
    </w:lvl>
    <w:lvl w:ilvl="5">
      <w:numFmt w:val="bullet"/>
      <w:lvlText w:val="•"/>
      <w:lvlJc w:val="left"/>
      <w:pPr>
        <w:ind w:left="4948" w:hanging="771"/>
      </w:pPr>
      <w:rPr>
        <w:rFonts w:hint="default"/>
        <w:lang w:val="en-US" w:eastAsia="en-US" w:bidi="ar-SA"/>
      </w:rPr>
    </w:lvl>
    <w:lvl w:ilvl="6">
      <w:numFmt w:val="bullet"/>
      <w:lvlText w:val="•"/>
      <w:lvlJc w:val="left"/>
      <w:pPr>
        <w:ind w:left="5829" w:hanging="771"/>
      </w:pPr>
      <w:rPr>
        <w:rFonts w:hint="default"/>
        <w:lang w:val="en-US" w:eastAsia="en-US" w:bidi="ar-SA"/>
      </w:rPr>
    </w:lvl>
    <w:lvl w:ilvl="7">
      <w:numFmt w:val="bullet"/>
      <w:lvlText w:val="•"/>
      <w:lvlJc w:val="left"/>
      <w:pPr>
        <w:ind w:left="6711" w:hanging="771"/>
      </w:pPr>
      <w:rPr>
        <w:rFonts w:hint="default"/>
        <w:lang w:val="en-US" w:eastAsia="en-US" w:bidi="ar-SA"/>
      </w:rPr>
    </w:lvl>
    <w:lvl w:ilvl="8">
      <w:numFmt w:val="bullet"/>
      <w:lvlText w:val="•"/>
      <w:lvlJc w:val="left"/>
      <w:pPr>
        <w:ind w:left="7593" w:hanging="771"/>
      </w:pPr>
      <w:rPr>
        <w:rFonts w:hint="default"/>
        <w:lang w:val="en-US" w:eastAsia="en-US" w:bidi="ar-SA"/>
      </w:rPr>
    </w:lvl>
  </w:abstractNum>
  <w:abstractNum w:abstractNumId="7" w15:restartNumberingAfterBreak="0">
    <w:nsid w:val="13AC6C20"/>
    <w:multiLevelType w:val="multilevel"/>
    <w:tmpl w:val="CBB69FC6"/>
    <w:lvl w:ilvl="0">
      <w:start w:val="3"/>
      <w:numFmt w:val="decimal"/>
      <w:lvlText w:val="%1"/>
      <w:lvlJc w:val="left"/>
      <w:pPr>
        <w:ind w:left="541" w:hanging="541"/>
      </w:pPr>
      <w:rPr>
        <w:rFonts w:hint="default"/>
        <w:lang w:val="en-US" w:eastAsia="en-US" w:bidi="ar-SA"/>
      </w:rPr>
    </w:lvl>
    <w:lvl w:ilvl="1">
      <w:start w:val="1"/>
      <w:numFmt w:val="decimal"/>
      <w:lvlText w:val="%1.%2"/>
      <w:lvlJc w:val="left"/>
      <w:pPr>
        <w:ind w:left="541" w:hanging="541"/>
      </w:pPr>
      <w:rPr>
        <w:rFonts w:hint="default"/>
        <w:lang w:val="en-US" w:eastAsia="en-US" w:bidi="ar-SA"/>
      </w:rPr>
    </w:lvl>
    <w:lvl w:ilvl="2">
      <w:start w:val="1"/>
      <w:numFmt w:val="decimal"/>
      <w:lvlText w:val="%1.%2.%3."/>
      <w:lvlJc w:val="left"/>
      <w:pPr>
        <w:ind w:left="541" w:hanging="541"/>
      </w:pPr>
      <w:rPr>
        <w:rFonts w:ascii="Times New Roman" w:eastAsia="Times New Roman" w:hAnsi="Times New Roman" w:cs="Times New Roman" w:hint="default"/>
        <w:b w:val="0"/>
        <w:bCs w:val="0"/>
        <w:i w:val="0"/>
        <w:iCs w:val="0"/>
        <w:spacing w:val="-1"/>
        <w:w w:val="100"/>
        <w:sz w:val="22"/>
        <w:szCs w:val="22"/>
        <w:lang w:val="en-US" w:eastAsia="en-US" w:bidi="ar-SA"/>
      </w:rPr>
    </w:lvl>
    <w:lvl w:ilvl="3">
      <w:numFmt w:val="bullet"/>
      <w:lvlText w:val="•"/>
      <w:lvlJc w:val="left"/>
      <w:pPr>
        <w:ind w:left="3184" w:hanging="541"/>
      </w:pPr>
      <w:rPr>
        <w:rFonts w:hint="default"/>
        <w:lang w:val="en-US" w:eastAsia="en-US" w:bidi="ar-SA"/>
      </w:rPr>
    </w:lvl>
    <w:lvl w:ilvl="4">
      <w:numFmt w:val="bullet"/>
      <w:lvlText w:val="•"/>
      <w:lvlJc w:val="left"/>
      <w:pPr>
        <w:ind w:left="4066" w:hanging="541"/>
      </w:pPr>
      <w:rPr>
        <w:rFonts w:hint="default"/>
        <w:lang w:val="en-US" w:eastAsia="en-US" w:bidi="ar-SA"/>
      </w:rPr>
    </w:lvl>
    <w:lvl w:ilvl="5">
      <w:numFmt w:val="bullet"/>
      <w:lvlText w:val="•"/>
      <w:lvlJc w:val="left"/>
      <w:pPr>
        <w:ind w:left="4948" w:hanging="541"/>
      </w:pPr>
      <w:rPr>
        <w:rFonts w:hint="default"/>
        <w:lang w:val="en-US" w:eastAsia="en-US" w:bidi="ar-SA"/>
      </w:rPr>
    </w:lvl>
    <w:lvl w:ilvl="6">
      <w:numFmt w:val="bullet"/>
      <w:lvlText w:val="•"/>
      <w:lvlJc w:val="left"/>
      <w:pPr>
        <w:ind w:left="5829" w:hanging="541"/>
      </w:pPr>
      <w:rPr>
        <w:rFonts w:hint="default"/>
        <w:lang w:val="en-US" w:eastAsia="en-US" w:bidi="ar-SA"/>
      </w:rPr>
    </w:lvl>
    <w:lvl w:ilvl="7">
      <w:numFmt w:val="bullet"/>
      <w:lvlText w:val="•"/>
      <w:lvlJc w:val="left"/>
      <w:pPr>
        <w:ind w:left="6711" w:hanging="541"/>
      </w:pPr>
      <w:rPr>
        <w:rFonts w:hint="default"/>
        <w:lang w:val="en-US" w:eastAsia="en-US" w:bidi="ar-SA"/>
      </w:rPr>
    </w:lvl>
    <w:lvl w:ilvl="8">
      <w:numFmt w:val="bullet"/>
      <w:lvlText w:val="•"/>
      <w:lvlJc w:val="left"/>
      <w:pPr>
        <w:ind w:left="7593" w:hanging="541"/>
      </w:pPr>
      <w:rPr>
        <w:rFonts w:hint="default"/>
        <w:lang w:val="en-US" w:eastAsia="en-US" w:bidi="ar-SA"/>
      </w:rPr>
    </w:lvl>
  </w:abstractNum>
  <w:abstractNum w:abstractNumId="8" w15:restartNumberingAfterBreak="0">
    <w:nsid w:val="13B95D0A"/>
    <w:multiLevelType w:val="multilevel"/>
    <w:tmpl w:val="EEC81B22"/>
    <w:lvl w:ilvl="0">
      <w:start w:val="1"/>
      <w:numFmt w:val="decimal"/>
      <w:lvlText w:val="%1"/>
      <w:lvlJc w:val="left"/>
      <w:pPr>
        <w:ind w:left="107" w:hanging="600"/>
      </w:pPr>
      <w:rPr>
        <w:rFonts w:hint="default"/>
        <w:lang w:val="en-US" w:eastAsia="en-US" w:bidi="ar-SA"/>
      </w:rPr>
    </w:lvl>
    <w:lvl w:ilvl="1">
      <w:start w:val="2"/>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9" w15:restartNumberingAfterBreak="0">
    <w:nsid w:val="161F465E"/>
    <w:multiLevelType w:val="hybridMultilevel"/>
    <w:tmpl w:val="AB08D7EC"/>
    <w:lvl w:ilvl="0" w:tplc="F00EF736">
      <w:numFmt w:val="bullet"/>
      <w:lvlText w:val="-"/>
      <w:lvlJc w:val="left"/>
      <w:pPr>
        <w:ind w:left="897" w:hanging="356"/>
      </w:pPr>
      <w:rPr>
        <w:rFonts w:ascii="Times New Roman" w:eastAsia="Times New Roman" w:hAnsi="Times New Roman" w:cs="Times New Roman" w:hint="default"/>
        <w:b w:val="0"/>
        <w:bCs w:val="0"/>
        <w:i w:val="0"/>
        <w:iCs w:val="0"/>
        <w:spacing w:val="0"/>
        <w:w w:val="100"/>
        <w:sz w:val="24"/>
        <w:szCs w:val="24"/>
        <w:lang w:val="en-US" w:eastAsia="en-US" w:bidi="ar-SA"/>
      </w:rPr>
    </w:lvl>
    <w:lvl w:ilvl="1" w:tplc="59987EA4">
      <w:numFmt w:val="bullet"/>
      <w:lvlText w:val="•"/>
      <w:lvlJc w:val="left"/>
      <w:pPr>
        <w:ind w:left="1745" w:hanging="356"/>
      </w:pPr>
      <w:rPr>
        <w:rFonts w:hint="default"/>
        <w:lang w:val="en-US" w:eastAsia="en-US" w:bidi="ar-SA"/>
      </w:rPr>
    </w:lvl>
    <w:lvl w:ilvl="2" w:tplc="D1D80BE2">
      <w:numFmt w:val="bullet"/>
      <w:lvlText w:val="•"/>
      <w:lvlJc w:val="left"/>
      <w:pPr>
        <w:ind w:left="2591" w:hanging="356"/>
      </w:pPr>
      <w:rPr>
        <w:rFonts w:hint="default"/>
        <w:lang w:val="en-US" w:eastAsia="en-US" w:bidi="ar-SA"/>
      </w:rPr>
    </w:lvl>
    <w:lvl w:ilvl="3" w:tplc="59F0CF0A">
      <w:numFmt w:val="bullet"/>
      <w:lvlText w:val="•"/>
      <w:lvlJc w:val="left"/>
      <w:pPr>
        <w:ind w:left="3436" w:hanging="356"/>
      </w:pPr>
      <w:rPr>
        <w:rFonts w:hint="default"/>
        <w:lang w:val="en-US" w:eastAsia="en-US" w:bidi="ar-SA"/>
      </w:rPr>
    </w:lvl>
    <w:lvl w:ilvl="4" w:tplc="5046052C">
      <w:numFmt w:val="bullet"/>
      <w:lvlText w:val="•"/>
      <w:lvlJc w:val="left"/>
      <w:pPr>
        <w:ind w:left="4282" w:hanging="356"/>
      </w:pPr>
      <w:rPr>
        <w:rFonts w:hint="default"/>
        <w:lang w:val="en-US" w:eastAsia="en-US" w:bidi="ar-SA"/>
      </w:rPr>
    </w:lvl>
    <w:lvl w:ilvl="5" w:tplc="E3C2463C">
      <w:numFmt w:val="bullet"/>
      <w:lvlText w:val="•"/>
      <w:lvlJc w:val="left"/>
      <w:pPr>
        <w:ind w:left="5128" w:hanging="356"/>
      </w:pPr>
      <w:rPr>
        <w:rFonts w:hint="default"/>
        <w:lang w:val="en-US" w:eastAsia="en-US" w:bidi="ar-SA"/>
      </w:rPr>
    </w:lvl>
    <w:lvl w:ilvl="6" w:tplc="FEB4F0FA">
      <w:numFmt w:val="bullet"/>
      <w:lvlText w:val="•"/>
      <w:lvlJc w:val="left"/>
      <w:pPr>
        <w:ind w:left="5973" w:hanging="356"/>
      </w:pPr>
      <w:rPr>
        <w:rFonts w:hint="default"/>
        <w:lang w:val="en-US" w:eastAsia="en-US" w:bidi="ar-SA"/>
      </w:rPr>
    </w:lvl>
    <w:lvl w:ilvl="7" w:tplc="3BCA128E">
      <w:numFmt w:val="bullet"/>
      <w:lvlText w:val="•"/>
      <w:lvlJc w:val="left"/>
      <w:pPr>
        <w:ind w:left="6819" w:hanging="356"/>
      </w:pPr>
      <w:rPr>
        <w:rFonts w:hint="default"/>
        <w:lang w:val="en-US" w:eastAsia="en-US" w:bidi="ar-SA"/>
      </w:rPr>
    </w:lvl>
    <w:lvl w:ilvl="8" w:tplc="509CE764">
      <w:numFmt w:val="bullet"/>
      <w:lvlText w:val="•"/>
      <w:lvlJc w:val="left"/>
      <w:pPr>
        <w:ind w:left="7665" w:hanging="356"/>
      </w:pPr>
      <w:rPr>
        <w:rFonts w:hint="default"/>
        <w:lang w:val="en-US" w:eastAsia="en-US" w:bidi="ar-SA"/>
      </w:rPr>
    </w:lvl>
  </w:abstractNum>
  <w:abstractNum w:abstractNumId="10" w15:restartNumberingAfterBreak="0">
    <w:nsid w:val="1B180DBA"/>
    <w:multiLevelType w:val="multilevel"/>
    <w:tmpl w:val="47F62B46"/>
    <w:lvl w:ilvl="0">
      <w:start w:val="2"/>
      <w:numFmt w:val="decimal"/>
      <w:lvlText w:val="%1"/>
      <w:lvlJc w:val="left"/>
      <w:pPr>
        <w:ind w:left="541" w:hanging="603"/>
      </w:pPr>
      <w:rPr>
        <w:rFonts w:hint="default"/>
        <w:lang w:val="en-US" w:eastAsia="en-US" w:bidi="ar-SA"/>
      </w:rPr>
    </w:lvl>
    <w:lvl w:ilvl="1">
      <w:start w:val="3"/>
      <w:numFmt w:val="decimal"/>
      <w:lvlText w:val="%1.%2"/>
      <w:lvlJc w:val="left"/>
      <w:pPr>
        <w:ind w:left="541" w:hanging="603"/>
      </w:pPr>
      <w:rPr>
        <w:rFonts w:hint="default"/>
        <w:lang w:val="en-US" w:eastAsia="en-US" w:bidi="ar-SA"/>
      </w:rPr>
    </w:lvl>
    <w:lvl w:ilvl="2">
      <w:start w:val="1"/>
      <w:numFmt w:val="decimal"/>
      <w:lvlText w:val="%1.%2.%3."/>
      <w:lvlJc w:val="left"/>
      <w:pPr>
        <w:ind w:left="541" w:hanging="603"/>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541" w:hanging="185"/>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4066" w:hanging="185"/>
      </w:pPr>
      <w:rPr>
        <w:rFonts w:hint="default"/>
        <w:lang w:val="en-US" w:eastAsia="en-US" w:bidi="ar-SA"/>
      </w:rPr>
    </w:lvl>
    <w:lvl w:ilvl="5">
      <w:numFmt w:val="bullet"/>
      <w:lvlText w:val="•"/>
      <w:lvlJc w:val="left"/>
      <w:pPr>
        <w:ind w:left="4948" w:hanging="185"/>
      </w:pPr>
      <w:rPr>
        <w:rFonts w:hint="default"/>
        <w:lang w:val="en-US" w:eastAsia="en-US" w:bidi="ar-SA"/>
      </w:rPr>
    </w:lvl>
    <w:lvl w:ilvl="6">
      <w:numFmt w:val="bullet"/>
      <w:lvlText w:val="•"/>
      <w:lvlJc w:val="left"/>
      <w:pPr>
        <w:ind w:left="5829" w:hanging="185"/>
      </w:pPr>
      <w:rPr>
        <w:rFonts w:hint="default"/>
        <w:lang w:val="en-US" w:eastAsia="en-US" w:bidi="ar-SA"/>
      </w:rPr>
    </w:lvl>
    <w:lvl w:ilvl="7">
      <w:numFmt w:val="bullet"/>
      <w:lvlText w:val="•"/>
      <w:lvlJc w:val="left"/>
      <w:pPr>
        <w:ind w:left="6711" w:hanging="185"/>
      </w:pPr>
      <w:rPr>
        <w:rFonts w:hint="default"/>
        <w:lang w:val="en-US" w:eastAsia="en-US" w:bidi="ar-SA"/>
      </w:rPr>
    </w:lvl>
    <w:lvl w:ilvl="8">
      <w:numFmt w:val="bullet"/>
      <w:lvlText w:val="•"/>
      <w:lvlJc w:val="left"/>
      <w:pPr>
        <w:ind w:left="7593" w:hanging="185"/>
      </w:pPr>
      <w:rPr>
        <w:rFonts w:hint="default"/>
        <w:lang w:val="en-US" w:eastAsia="en-US" w:bidi="ar-SA"/>
      </w:rPr>
    </w:lvl>
  </w:abstractNum>
  <w:abstractNum w:abstractNumId="11" w15:restartNumberingAfterBreak="0">
    <w:nsid w:val="1BD453D0"/>
    <w:multiLevelType w:val="multilevel"/>
    <w:tmpl w:val="654A4EFC"/>
    <w:lvl w:ilvl="0">
      <w:start w:val="5"/>
      <w:numFmt w:val="decimal"/>
      <w:lvlText w:val="%1"/>
      <w:lvlJc w:val="left"/>
      <w:pPr>
        <w:ind w:left="107" w:hanging="600"/>
      </w:pPr>
      <w:rPr>
        <w:rFonts w:hint="default"/>
        <w:lang w:val="en-US" w:eastAsia="en-US" w:bidi="ar-SA"/>
      </w:rPr>
    </w:lvl>
    <w:lvl w:ilvl="1">
      <w:start w:val="3"/>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12" w15:restartNumberingAfterBreak="0">
    <w:nsid w:val="200819D7"/>
    <w:multiLevelType w:val="multilevel"/>
    <w:tmpl w:val="96AE026C"/>
    <w:lvl w:ilvl="0">
      <w:start w:val="5"/>
      <w:numFmt w:val="decimal"/>
      <w:lvlText w:val="%1"/>
      <w:lvlJc w:val="left"/>
      <w:pPr>
        <w:ind w:left="646" w:hanging="481"/>
      </w:pPr>
      <w:rPr>
        <w:rFonts w:hint="default"/>
        <w:lang w:val="en-US" w:eastAsia="en-US" w:bidi="ar-SA"/>
      </w:rPr>
    </w:lvl>
    <w:lvl w:ilvl="1">
      <w:start w:val="2"/>
      <w:numFmt w:val="decimal"/>
      <w:lvlText w:val="%1.%2"/>
      <w:lvlJc w:val="left"/>
      <w:pPr>
        <w:ind w:left="646" w:hanging="481"/>
      </w:pPr>
      <w:rPr>
        <w:rFonts w:hint="default"/>
        <w:lang w:val="en-US" w:eastAsia="en-US" w:bidi="ar-SA"/>
      </w:rPr>
    </w:lvl>
    <w:lvl w:ilvl="2">
      <w:start w:val="1"/>
      <w:numFmt w:val="decimal"/>
      <w:lvlText w:val="%1.%2.%3"/>
      <w:lvlJc w:val="left"/>
      <w:pPr>
        <w:ind w:left="646" w:hanging="481"/>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1696" w:hanging="481"/>
      </w:pPr>
      <w:rPr>
        <w:rFonts w:hint="default"/>
        <w:lang w:val="en-US" w:eastAsia="en-US" w:bidi="ar-SA"/>
      </w:rPr>
    </w:lvl>
    <w:lvl w:ilvl="4">
      <w:numFmt w:val="bullet"/>
      <w:lvlText w:val="•"/>
      <w:lvlJc w:val="left"/>
      <w:pPr>
        <w:ind w:left="2048" w:hanging="481"/>
      </w:pPr>
      <w:rPr>
        <w:rFonts w:hint="default"/>
        <w:lang w:val="en-US" w:eastAsia="en-US" w:bidi="ar-SA"/>
      </w:rPr>
    </w:lvl>
    <w:lvl w:ilvl="5">
      <w:numFmt w:val="bullet"/>
      <w:lvlText w:val="•"/>
      <w:lvlJc w:val="left"/>
      <w:pPr>
        <w:ind w:left="2400" w:hanging="481"/>
      </w:pPr>
      <w:rPr>
        <w:rFonts w:hint="default"/>
        <w:lang w:val="en-US" w:eastAsia="en-US" w:bidi="ar-SA"/>
      </w:rPr>
    </w:lvl>
    <w:lvl w:ilvl="6">
      <w:numFmt w:val="bullet"/>
      <w:lvlText w:val="•"/>
      <w:lvlJc w:val="left"/>
      <w:pPr>
        <w:ind w:left="2752" w:hanging="481"/>
      </w:pPr>
      <w:rPr>
        <w:rFonts w:hint="default"/>
        <w:lang w:val="en-US" w:eastAsia="en-US" w:bidi="ar-SA"/>
      </w:rPr>
    </w:lvl>
    <w:lvl w:ilvl="7">
      <w:numFmt w:val="bullet"/>
      <w:lvlText w:val="•"/>
      <w:lvlJc w:val="left"/>
      <w:pPr>
        <w:ind w:left="3104" w:hanging="481"/>
      </w:pPr>
      <w:rPr>
        <w:rFonts w:hint="default"/>
        <w:lang w:val="en-US" w:eastAsia="en-US" w:bidi="ar-SA"/>
      </w:rPr>
    </w:lvl>
    <w:lvl w:ilvl="8">
      <w:numFmt w:val="bullet"/>
      <w:lvlText w:val="•"/>
      <w:lvlJc w:val="left"/>
      <w:pPr>
        <w:ind w:left="3456" w:hanging="481"/>
      </w:pPr>
      <w:rPr>
        <w:rFonts w:hint="default"/>
        <w:lang w:val="en-US" w:eastAsia="en-US" w:bidi="ar-SA"/>
      </w:rPr>
    </w:lvl>
  </w:abstractNum>
  <w:abstractNum w:abstractNumId="13" w15:restartNumberingAfterBreak="0">
    <w:nsid w:val="223F7EBE"/>
    <w:multiLevelType w:val="multilevel"/>
    <w:tmpl w:val="484849B8"/>
    <w:lvl w:ilvl="0">
      <w:start w:val="3"/>
      <w:numFmt w:val="decimal"/>
      <w:lvlText w:val="%1"/>
      <w:lvlJc w:val="left"/>
      <w:pPr>
        <w:ind w:left="107" w:hanging="600"/>
      </w:pPr>
      <w:rPr>
        <w:rFonts w:hint="default"/>
        <w:lang w:val="en-US" w:eastAsia="en-US" w:bidi="ar-SA"/>
      </w:rPr>
    </w:lvl>
    <w:lvl w:ilvl="1">
      <w:start w:val="1"/>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14" w15:restartNumberingAfterBreak="0">
    <w:nsid w:val="249D5AAE"/>
    <w:multiLevelType w:val="multilevel"/>
    <w:tmpl w:val="813C7F72"/>
    <w:lvl w:ilvl="0">
      <w:start w:val="5"/>
      <w:numFmt w:val="decimal"/>
      <w:lvlText w:val="%1"/>
      <w:lvlJc w:val="left"/>
      <w:pPr>
        <w:ind w:left="107" w:hanging="540"/>
      </w:pPr>
      <w:rPr>
        <w:rFonts w:hint="default"/>
        <w:lang w:val="en-US" w:eastAsia="en-US" w:bidi="ar-SA"/>
      </w:rPr>
    </w:lvl>
    <w:lvl w:ilvl="1">
      <w:start w:val="2"/>
      <w:numFmt w:val="decimal"/>
      <w:lvlText w:val="%1.%2"/>
      <w:lvlJc w:val="left"/>
      <w:pPr>
        <w:ind w:left="107" w:hanging="540"/>
      </w:pPr>
      <w:rPr>
        <w:rFonts w:hint="default"/>
        <w:lang w:val="en-US" w:eastAsia="en-US" w:bidi="ar-SA"/>
      </w:rPr>
    </w:lvl>
    <w:lvl w:ilvl="2">
      <w:start w:val="1"/>
      <w:numFmt w:val="decimal"/>
      <w:lvlText w:val="%1.%2.%3"/>
      <w:lvlJc w:val="left"/>
      <w:pPr>
        <w:ind w:left="107" w:hanging="54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540"/>
      </w:pPr>
      <w:rPr>
        <w:rFonts w:hint="default"/>
        <w:lang w:val="en-US" w:eastAsia="en-US" w:bidi="ar-SA"/>
      </w:rPr>
    </w:lvl>
    <w:lvl w:ilvl="4">
      <w:numFmt w:val="bullet"/>
      <w:lvlText w:val="•"/>
      <w:lvlJc w:val="left"/>
      <w:pPr>
        <w:ind w:left="1131" w:hanging="540"/>
      </w:pPr>
      <w:rPr>
        <w:rFonts w:hint="default"/>
        <w:lang w:val="en-US" w:eastAsia="en-US" w:bidi="ar-SA"/>
      </w:rPr>
    </w:lvl>
    <w:lvl w:ilvl="5">
      <w:numFmt w:val="bullet"/>
      <w:lvlText w:val="•"/>
      <w:lvlJc w:val="left"/>
      <w:pPr>
        <w:ind w:left="1389" w:hanging="540"/>
      </w:pPr>
      <w:rPr>
        <w:rFonts w:hint="default"/>
        <w:lang w:val="en-US" w:eastAsia="en-US" w:bidi="ar-SA"/>
      </w:rPr>
    </w:lvl>
    <w:lvl w:ilvl="6">
      <w:numFmt w:val="bullet"/>
      <w:lvlText w:val="•"/>
      <w:lvlJc w:val="left"/>
      <w:pPr>
        <w:ind w:left="1646" w:hanging="540"/>
      </w:pPr>
      <w:rPr>
        <w:rFonts w:hint="default"/>
        <w:lang w:val="en-US" w:eastAsia="en-US" w:bidi="ar-SA"/>
      </w:rPr>
    </w:lvl>
    <w:lvl w:ilvl="7">
      <w:numFmt w:val="bullet"/>
      <w:lvlText w:val="•"/>
      <w:lvlJc w:val="left"/>
      <w:pPr>
        <w:ind w:left="1904" w:hanging="540"/>
      </w:pPr>
      <w:rPr>
        <w:rFonts w:hint="default"/>
        <w:lang w:val="en-US" w:eastAsia="en-US" w:bidi="ar-SA"/>
      </w:rPr>
    </w:lvl>
    <w:lvl w:ilvl="8">
      <w:numFmt w:val="bullet"/>
      <w:lvlText w:val="•"/>
      <w:lvlJc w:val="left"/>
      <w:pPr>
        <w:ind w:left="2162" w:hanging="540"/>
      </w:pPr>
      <w:rPr>
        <w:rFonts w:hint="default"/>
        <w:lang w:val="en-US" w:eastAsia="en-US" w:bidi="ar-SA"/>
      </w:rPr>
    </w:lvl>
  </w:abstractNum>
  <w:abstractNum w:abstractNumId="15" w15:restartNumberingAfterBreak="0">
    <w:nsid w:val="2AC633F1"/>
    <w:multiLevelType w:val="multilevel"/>
    <w:tmpl w:val="AA4A8B66"/>
    <w:lvl w:ilvl="0">
      <w:start w:val="5"/>
      <w:numFmt w:val="decimal"/>
      <w:lvlText w:val="%1"/>
      <w:lvlJc w:val="left"/>
      <w:pPr>
        <w:ind w:left="646" w:hanging="603"/>
      </w:pPr>
      <w:rPr>
        <w:rFonts w:hint="default"/>
        <w:lang w:val="en-US" w:eastAsia="en-US" w:bidi="ar-SA"/>
      </w:rPr>
    </w:lvl>
    <w:lvl w:ilvl="1">
      <w:start w:val="1"/>
      <w:numFmt w:val="decimal"/>
      <w:lvlText w:val="%1.%2"/>
      <w:lvlJc w:val="left"/>
      <w:pPr>
        <w:ind w:left="646" w:hanging="603"/>
      </w:pPr>
      <w:rPr>
        <w:rFonts w:hint="default"/>
        <w:lang w:val="en-US" w:eastAsia="en-US" w:bidi="ar-SA"/>
      </w:rPr>
    </w:lvl>
    <w:lvl w:ilvl="2">
      <w:start w:val="1"/>
      <w:numFmt w:val="decimal"/>
      <w:lvlText w:val="%1.%2.%3."/>
      <w:lvlJc w:val="left"/>
      <w:pPr>
        <w:ind w:left="646" w:hanging="603"/>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696" w:hanging="603"/>
      </w:pPr>
      <w:rPr>
        <w:rFonts w:hint="default"/>
        <w:lang w:val="en-US" w:eastAsia="en-US" w:bidi="ar-SA"/>
      </w:rPr>
    </w:lvl>
    <w:lvl w:ilvl="4">
      <w:numFmt w:val="bullet"/>
      <w:lvlText w:val="•"/>
      <w:lvlJc w:val="left"/>
      <w:pPr>
        <w:ind w:left="2048" w:hanging="603"/>
      </w:pPr>
      <w:rPr>
        <w:rFonts w:hint="default"/>
        <w:lang w:val="en-US" w:eastAsia="en-US" w:bidi="ar-SA"/>
      </w:rPr>
    </w:lvl>
    <w:lvl w:ilvl="5">
      <w:numFmt w:val="bullet"/>
      <w:lvlText w:val="•"/>
      <w:lvlJc w:val="left"/>
      <w:pPr>
        <w:ind w:left="2400" w:hanging="603"/>
      </w:pPr>
      <w:rPr>
        <w:rFonts w:hint="default"/>
        <w:lang w:val="en-US" w:eastAsia="en-US" w:bidi="ar-SA"/>
      </w:rPr>
    </w:lvl>
    <w:lvl w:ilvl="6">
      <w:numFmt w:val="bullet"/>
      <w:lvlText w:val="•"/>
      <w:lvlJc w:val="left"/>
      <w:pPr>
        <w:ind w:left="2752" w:hanging="603"/>
      </w:pPr>
      <w:rPr>
        <w:rFonts w:hint="default"/>
        <w:lang w:val="en-US" w:eastAsia="en-US" w:bidi="ar-SA"/>
      </w:rPr>
    </w:lvl>
    <w:lvl w:ilvl="7">
      <w:numFmt w:val="bullet"/>
      <w:lvlText w:val="•"/>
      <w:lvlJc w:val="left"/>
      <w:pPr>
        <w:ind w:left="3104" w:hanging="603"/>
      </w:pPr>
      <w:rPr>
        <w:rFonts w:hint="default"/>
        <w:lang w:val="en-US" w:eastAsia="en-US" w:bidi="ar-SA"/>
      </w:rPr>
    </w:lvl>
    <w:lvl w:ilvl="8">
      <w:numFmt w:val="bullet"/>
      <w:lvlText w:val="•"/>
      <w:lvlJc w:val="left"/>
      <w:pPr>
        <w:ind w:left="3456" w:hanging="603"/>
      </w:pPr>
      <w:rPr>
        <w:rFonts w:hint="default"/>
        <w:lang w:val="en-US" w:eastAsia="en-US" w:bidi="ar-SA"/>
      </w:rPr>
    </w:lvl>
  </w:abstractNum>
  <w:abstractNum w:abstractNumId="16" w15:restartNumberingAfterBreak="0">
    <w:nsid w:val="2CD075A0"/>
    <w:multiLevelType w:val="multilevel"/>
    <w:tmpl w:val="3F4803AA"/>
    <w:lvl w:ilvl="0">
      <w:start w:val="1"/>
      <w:numFmt w:val="decimal"/>
      <w:lvlText w:val="%1"/>
      <w:lvlJc w:val="left"/>
      <w:pPr>
        <w:ind w:left="541" w:hanging="646"/>
      </w:pPr>
      <w:rPr>
        <w:rFonts w:hint="default"/>
        <w:lang w:val="en-US" w:eastAsia="en-US" w:bidi="ar-SA"/>
      </w:rPr>
    </w:lvl>
    <w:lvl w:ilvl="1">
      <w:start w:val="2"/>
      <w:numFmt w:val="decimal"/>
      <w:lvlText w:val="%1.%2"/>
      <w:lvlJc w:val="left"/>
      <w:pPr>
        <w:ind w:left="541" w:hanging="646"/>
      </w:pPr>
      <w:rPr>
        <w:rFonts w:hint="default"/>
        <w:lang w:val="en-US" w:eastAsia="en-US" w:bidi="ar-SA"/>
      </w:rPr>
    </w:lvl>
    <w:lvl w:ilvl="2">
      <w:start w:val="1"/>
      <w:numFmt w:val="decimal"/>
      <w:lvlText w:val="%1.%2.%3."/>
      <w:lvlJc w:val="left"/>
      <w:pPr>
        <w:ind w:left="541" w:hanging="646"/>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84" w:hanging="646"/>
      </w:pPr>
      <w:rPr>
        <w:rFonts w:hint="default"/>
        <w:lang w:val="en-US" w:eastAsia="en-US" w:bidi="ar-SA"/>
      </w:rPr>
    </w:lvl>
    <w:lvl w:ilvl="4">
      <w:numFmt w:val="bullet"/>
      <w:lvlText w:val="•"/>
      <w:lvlJc w:val="left"/>
      <w:pPr>
        <w:ind w:left="4066" w:hanging="646"/>
      </w:pPr>
      <w:rPr>
        <w:rFonts w:hint="default"/>
        <w:lang w:val="en-US" w:eastAsia="en-US" w:bidi="ar-SA"/>
      </w:rPr>
    </w:lvl>
    <w:lvl w:ilvl="5">
      <w:numFmt w:val="bullet"/>
      <w:lvlText w:val="•"/>
      <w:lvlJc w:val="left"/>
      <w:pPr>
        <w:ind w:left="4948" w:hanging="646"/>
      </w:pPr>
      <w:rPr>
        <w:rFonts w:hint="default"/>
        <w:lang w:val="en-US" w:eastAsia="en-US" w:bidi="ar-SA"/>
      </w:rPr>
    </w:lvl>
    <w:lvl w:ilvl="6">
      <w:numFmt w:val="bullet"/>
      <w:lvlText w:val="•"/>
      <w:lvlJc w:val="left"/>
      <w:pPr>
        <w:ind w:left="5829" w:hanging="646"/>
      </w:pPr>
      <w:rPr>
        <w:rFonts w:hint="default"/>
        <w:lang w:val="en-US" w:eastAsia="en-US" w:bidi="ar-SA"/>
      </w:rPr>
    </w:lvl>
    <w:lvl w:ilvl="7">
      <w:numFmt w:val="bullet"/>
      <w:lvlText w:val="•"/>
      <w:lvlJc w:val="left"/>
      <w:pPr>
        <w:ind w:left="6711" w:hanging="646"/>
      </w:pPr>
      <w:rPr>
        <w:rFonts w:hint="default"/>
        <w:lang w:val="en-US" w:eastAsia="en-US" w:bidi="ar-SA"/>
      </w:rPr>
    </w:lvl>
    <w:lvl w:ilvl="8">
      <w:numFmt w:val="bullet"/>
      <w:lvlText w:val="•"/>
      <w:lvlJc w:val="left"/>
      <w:pPr>
        <w:ind w:left="7593" w:hanging="646"/>
      </w:pPr>
      <w:rPr>
        <w:rFonts w:hint="default"/>
        <w:lang w:val="en-US" w:eastAsia="en-US" w:bidi="ar-SA"/>
      </w:rPr>
    </w:lvl>
  </w:abstractNum>
  <w:abstractNum w:abstractNumId="17" w15:restartNumberingAfterBreak="0">
    <w:nsid w:val="31681F54"/>
    <w:multiLevelType w:val="multilevel"/>
    <w:tmpl w:val="E29E4ECE"/>
    <w:lvl w:ilvl="0">
      <w:start w:val="5"/>
      <w:numFmt w:val="decimal"/>
      <w:lvlText w:val="%1"/>
      <w:lvlJc w:val="left"/>
      <w:pPr>
        <w:ind w:left="541" w:hanging="684"/>
      </w:pPr>
      <w:rPr>
        <w:rFonts w:hint="default"/>
        <w:lang w:val="en-US" w:eastAsia="en-US" w:bidi="ar-SA"/>
      </w:rPr>
    </w:lvl>
    <w:lvl w:ilvl="1">
      <w:start w:val="3"/>
      <w:numFmt w:val="decimal"/>
      <w:lvlText w:val="%1.%2"/>
      <w:lvlJc w:val="left"/>
      <w:pPr>
        <w:ind w:left="541" w:hanging="684"/>
      </w:pPr>
      <w:rPr>
        <w:rFonts w:hint="default"/>
        <w:lang w:val="en-US" w:eastAsia="en-US" w:bidi="ar-SA"/>
      </w:rPr>
    </w:lvl>
    <w:lvl w:ilvl="2">
      <w:start w:val="1"/>
      <w:numFmt w:val="decimal"/>
      <w:lvlText w:val="%1.%2.%3."/>
      <w:lvlJc w:val="left"/>
      <w:pPr>
        <w:ind w:left="541" w:hanging="684"/>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84" w:hanging="684"/>
      </w:pPr>
      <w:rPr>
        <w:rFonts w:hint="default"/>
        <w:lang w:val="en-US" w:eastAsia="en-US" w:bidi="ar-SA"/>
      </w:rPr>
    </w:lvl>
    <w:lvl w:ilvl="4">
      <w:numFmt w:val="bullet"/>
      <w:lvlText w:val="•"/>
      <w:lvlJc w:val="left"/>
      <w:pPr>
        <w:ind w:left="4066" w:hanging="684"/>
      </w:pPr>
      <w:rPr>
        <w:rFonts w:hint="default"/>
        <w:lang w:val="en-US" w:eastAsia="en-US" w:bidi="ar-SA"/>
      </w:rPr>
    </w:lvl>
    <w:lvl w:ilvl="5">
      <w:numFmt w:val="bullet"/>
      <w:lvlText w:val="•"/>
      <w:lvlJc w:val="left"/>
      <w:pPr>
        <w:ind w:left="4948" w:hanging="684"/>
      </w:pPr>
      <w:rPr>
        <w:rFonts w:hint="default"/>
        <w:lang w:val="en-US" w:eastAsia="en-US" w:bidi="ar-SA"/>
      </w:rPr>
    </w:lvl>
    <w:lvl w:ilvl="6">
      <w:numFmt w:val="bullet"/>
      <w:lvlText w:val="•"/>
      <w:lvlJc w:val="left"/>
      <w:pPr>
        <w:ind w:left="5829" w:hanging="684"/>
      </w:pPr>
      <w:rPr>
        <w:rFonts w:hint="default"/>
        <w:lang w:val="en-US" w:eastAsia="en-US" w:bidi="ar-SA"/>
      </w:rPr>
    </w:lvl>
    <w:lvl w:ilvl="7">
      <w:numFmt w:val="bullet"/>
      <w:lvlText w:val="•"/>
      <w:lvlJc w:val="left"/>
      <w:pPr>
        <w:ind w:left="6711" w:hanging="684"/>
      </w:pPr>
      <w:rPr>
        <w:rFonts w:hint="default"/>
        <w:lang w:val="en-US" w:eastAsia="en-US" w:bidi="ar-SA"/>
      </w:rPr>
    </w:lvl>
    <w:lvl w:ilvl="8">
      <w:numFmt w:val="bullet"/>
      <w:lvlText w:val="•"/>
      <w:lvlJc w:val="left"/>
      <w:pPr>
        <w:ind w:left="7593" w:hanging="684"/>
      </w:pPr>
      <w:rPr>
        <w:rFonts w:hint="default"/>
        <w:lang w:val="en-US" w:eastAsia="en-US" w:bidi="ar-SA"/>
      </w:rPr>
    </w:lvl>
  </w:abstractNum>
  <w:abstractNum w:abstractNumId="18" w15:restartNumberingAfterBreak="0">
    <w:nsid w:val="37C83F4F"/>
    <w:multiLevelType w:val="multilevel"/>
    <w:tmpl w:val="8D44D91E"/>
    <w:lvl w:ilvl="0">
      <w:start w:val="1"/>
      <w:numFmt w:val="decimal"/>
      <w:lvlText w:val="%1"/>
      <w:lvlJc w:val="left"/>
      <w:pPr>
        <w:ind w:left="107" w:hanging="600"/>
      </w:pPr>
      <w:rPr>
        <w:rFonts w:hint="default"/>
        <w:lang w:val="en-US" w:eastAsia="en-US" w:bidi="ar-SA"/>
      </w:rPr>
    </w:lvl>
    <w:lvl w:ilvl="1">
      <w:start w:val="1"/>
      <w:numFmt w:val="decimal"/>
      <w:lvlText w:val="%1.%2"/>
      <w:lvlJc w:val="left"/>
      <w:pPr>
        <w:ind w:left="107" w:hanging="600"/>
      </w:pPr>
      <w:rPr>
        <w:rFonts w:hint="default"/>
        <w:lang w:val="en-US" w:eastAsia="en-US" w:bidi="ar-SA"/>
      </w:rPr>
    </w:lvl>
    <w:lvl w:ilvl="2">
      <w:start w:val="2"/>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19" w15:restartNumberingAfterBreak="0">
    <w:nsid w:val="38B8325C"/>
    <w:multiLevelType w:val="multilevel"/>
    <w:tmpl w:val="14184ACC"/>
    <w:lvl w:ilvl="0">
      <w:start w:val="1"/>
      <w:numFmt w:val="decimal"/>
      <w:lvlText w:val="%1"/>
      <w:lvlJc w:val="left"/>
      <w:pPr>
        <w:ind w:left="646" w:hanging="787"/>
      </w:pPr>
      <w:rPr>
        <w:rFonts w:hint="default"/>
        <w:lang w:val="en-US" w:eastAsia="en-US" w:bidi="ar-SA"/>
      </w:rPr>
    </w:lvl>
    <w:lvl w:ilvl="1">
      <w:start w:val="1"/>
      <w:numFmt w:val="decimal"/>
      <w:lvlText w:val="%1.%2"/>
      <w:lvlJc w:val="left"/>
      <w:pPr>
        <w:ind w:left="646" w:hanging="787"/>
      </w:pPr>
      <w:rPr>
        <w:rFonts w:hint="default"/>
        <w:lang w:val="en-US" w:eastAsia="en-US" w:bidi="ar-SA"/>
      </w:rPr>
    </w:lvl>
    <w:lvl w:ilvl="2">
      <w:start w:val="3"/>
      <w:numFmt w:val="decimal"/>
      <w:lvlText w:val="%1.%2.%3."/>
      <w:lvlJc w:val="left"/>
      <w:pPr>
        <w:ind w:left="646" w:hanging="787"/>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696" w:hanging="787"/>
      </w:pPr>
      <w:rPr>
        <w:rFonts w:hint="default"/>
        <w:lang w:val="en-US" w:eastAsia="en-US" w:bidi="ar-SA"/>
      </w:rPr>
    </w:lvl>
    <w:lvl w:ilvl="4">
      <w:numFmt w:val="bullet"/>
      <w:lvlText w:val="•"/>
      <w:lvlJc w:val="left"/>
      <w:pPr>
        <w:ind w:left="2048" w:hanging="787"/>
      </w:pPr>
      <w:rPr>
        <w:rFonts w:hint="default"/>
        <w:lang w:val="en-US" w:eastAsia="en-US" w:bidi="ar-SA"/>
      </w:rPr>
    </w:lvl>
    <w:lvl w:ilvl="5">
      <w:numFmt w:val="bullet"/>
      <w:lvlText w:val="•"/>
      <w:lvlJc w:val="left"/>
      <w:pPr>
        <w:ind w:left="2400" w:hanging="787"/>
      </w:pPr>
      <w:rPr>
        <w:rFonts w:hint="default"/>
        <w:lang w:val="en-US" w:eastAsia="en-US" w:bidi="ar-SA"/>
      </w:rPr>
    </w:lvl>
    <w:lvl w:ilvl="6">
      <w:numFmt w:val="bullet"/>
      <w:lvlText w:val="•"/>
      <w:lvlJc w:val="left"/>
      <w:pPr>
        <w:ind w:left="2752" w:hanging="787"/>
      </w:pPr>
      <w:rPr>
        <w:rFonts w:hint="default"/>
        <w:lang w:val="en-US" w:eastAsia="en-US" w:bidi="ar-SA"/>
      </w:rPr>
    </w:lvl>
    <w:lvl w:ilvl="7">
      <w:numFmt w:val="bullet"/>
      <w:lvlText w:val="•"/>
      <w:lvlJc w:val="left"/>
      <w:pPr>
        <w:ind w:left="3104" w:hanging="787"/>
      </w:pPr>
      <w:rPr>
        <w:rFonts w:hint="default"/>
        <w:lang w:val="en-US" w:eastAsia="en-US" w:bidi="ar-SA"/>
      </w:rPr>
    </w:lvl>
    <w:lvl w:ilvl="8">
      <w:numFmt w:val="bullet"/>
      <w:lvlText w:val="•"/>
      <w:lvlJc w:val="left"/>
      <w:pPr>
        <w:ind w:left="3456" w:hanging="787"/>
      </w:pPr>
      <w:rPr>
        <w:rFonts w:hint="default"/>
        <w:lang w:val="en-US" w:eastAsia="en-US" w:bidi="ar-SA"/>
      </w:rPr>
    </w:lvl>
  </w:abstractNum>
  <w:abstractNum w:abstractNumId="20" w15:restartNumberingAfterBreak="0">
    <w:nsid w:val="42306C55"/>
    <w:multiLevelType w:val="multilevel"/>
    <w:tmpl w:val="F0126806"/>
    <w:lvl w:ilvl="0">
      <w:start w:val="1"/>
      <w:numFmt w:val="decimal"/>
      <w:lvlText w:val="%1"/>
      <w:lvlJc w:val="left"/>
      <w:pPr>
        <w:ind w:left="107" w:hanging="600"/>
      </w:pPr>
      <w:rPr>
        <w:rFonts w:hint="default"/>
        <w:lang w:val="en-US" w:eastAsia="en-US" w:bidi="ar-SA"/>
      </w:rPr>
    </w:lvl>
    <w:lvl w:ilvl="1">
      <w:start w:val="1"/>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21" w15:restartNumberingAfterBreak="0">
    <w:nsid w:val="43E44AAC"/>
    <w:multiLevelType w:val="multilevel"/>
    <w:tmpl w:val="4BFECD9C"/>
    <w:lvl w:ilvl="0">
      <w:start w:val="2"/>
      <w:numFmt w:val="decimal"/>
      <w:lvlText w:val="%1"/>
      <w:lvlJc w:val="left"/>
      <w:pPr>
        <w:ind w:left="646" w:hanging="663"/>
      </w:pPr>
      <w:rPr>
        <w:rFonts w:hint="default"/>
        <w:lang w:val="en-US" w:eastAsia="en-US" w:bidi="ar-SA"/>
      </w:rPr>
    </w:lvl>
    <w:lvl w:ilvl="1">
      <w:start w:val="3"/>
      <w:numFmt w:val="decimal"/>
      <w:lvlText w:val="%1.%2"/>
      <w:lvlJc w:val="left"/>
      <w:pPr>
        <w:ind w:left="646" w:hanging="663"/>
      </w:pPr>
      <w:rPr>
        <w:rFonts w:hint="default"/>
        <w:lang w:val="en-US" w:eastAsia="en-US" w:bidi="ar-SA"/>
      </w:rPr>
    </w:lvl>
    <w:lvl w:ilvl="2">
      <w:start w:val="1"/>
      <w:numFmt w:val="decimal"/>
      <w:lvlText w:val="%1.%2.%3."/>
      <w:lvlJc w:val="left"/>
      <w:pPr>
        <w:ind w:left="646" w:hanging="663"/>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646" w:hanging="195"/>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048" w:hanging="195"/>
      </w:pPr>
      <w:rPr>
        <w:rFonts w:hint="default"/>
        <w:lang w:val="en-US" w:eastAsia="en-US" w:bidi="ar-SA"/>
      </w:rPr>
    </w:lvl>
    <w:lvl w:ilvl="5">
      <w:numFmt w:val="bullet"/>
      <w:lvlText w:val="•"/>
      <w:lvlJc w:val="left"/>
      <w:pPr>
        <w:ind w:left="2400" w:hanging="195"/>
      </w:pPr>
      <w:rPr>
        <w:rFonts w:hint="default"/>
        <w:lang w:val="en-US" w:eastAsia="en-US" w:bidi="ar-SA"/>
      </w:rPr>
    </w:lvl>
    <w:lvl w:ilvl="6">
      <w:numFmt w:val="bullet"/>
      <w:lvlText w:val="•"/>
      <w:lvlJc w:val="left"/>
      <w:pPr>
        <w:ind w:left="2752" w:hanging="195"/>
      </w:pPr>
      <w:rPr>
        <w:rFonts w:hint="default"/>
        <w:lang w:val="en-US" w:eastAsia="en-US" w:bidi="ar-SA"/>
      </w:rPr>
    </w:lvl>
    <w:lvl w:ilvl="7">
      <w:numFmt w:val="bullet"/>
      <w:lvlText w:val="•"/>
      <w:lvlJc w:val="left"/>
      <w:pPr>
        <w:ind w:left="3104" w:hanging="195"/>
      </w:pPr>
      <w:rPr>
        <w:rFonts w:hint="default"/>
        <w:lang w:val="en-US" w:eastAsia="en-US" w:bidi="ar-SA"/>
      </w:rPr>
    </w:lvl>
    <w:lvl w:ilvl="8">
      <w:numFmt w:val="bullet"/>
      <w:lvlText w:val="•"/>
      <w:lvlJc w:val="left"/>
      <w:pPr>
        <w:ind w:left="3456" w:hanging="195"/>
      </w:pPr>
      <w:rPr>
        <w:rFonts w:hint="default"/>
        <w:lang w:val="en-US" w:eastAsia="en-US" w:bidi="ar-SA"/>
      </w:rPr>
    </w:lvl>
  </w:abstractNum>
  <w:abstractNum w:abstractNumId="22" w15:restartNumberingAfterBreak="0">
    <w:nsid w:val="44646A66"/>
    <w:multiLevelType w:val="multilevel"/>
    <w:tmpl w:val="7B2CDE72"/>
    <w:lvl w:ilvl="0">
      <w:start w:val="1"/>
      <w:numFmt w:val="decimal"/>
      <w:lvlText w:val="%1"/>
      <w:lvlJc w:val="left"/>
      <w:pPr>
        <w:ind w:left="646" w:hanging="658"/>
      </w:pPr>
      <w:rPr>
        <w:rFonts w:hint="default"/>
        <w:lang w:val="en-US" w:eastAsia="en-US" w:bidi="ar-SA"/>
      </w:rPr>
    </w:lvl>
    <w:lvl w:ilvl="1">
      <w:start w:val="1"/>
      <w:numFmt w:val="decimal"/>
      <w:lvlText w:val="%1.%2"/>
      <w:lvlJc w:val="left"/>
      <w:pPr>
        <w:ind w:left="646" w:hanging="658"/>
      </w:pPr>
      <w:rPr>
        <w:rFonts w:hint="default"/>
        <w:lang w:val="en-US" w:eastAsia="en-US" w:bidi="ar-SA"/>
      </w:rPr>
    </w:lvl>
    <w:lvl w:ilvl="2">
      <w:start w:val="1"/>
      <w:numFmt w:val="decimal"/>
      <w:lvlText w:val="%1.%2.%3."/>
      <w:lvlJc w:val="left"/>
      <w:pPr>
        <w:ind w:left="646" w:hanging="658"/>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696" w:hanging="658"/>
      </w:pPr>
      <w:rPr>
        <w:rFonts w:hint="default"/>
        <w:lang w:val="en-US" w:eastAsia="en-US" w:bidi="ar-SA"/>
      </w:rPr>
    </w:lvl>
    <w:lvl w:ilvl="4">
      <w:numFmt w:val="bullet"/>
      <w:lvlText w:val="•"/>
      <w:lvlJc w:val="left"/>
      <w:pPr>
        <w:ind w:left="2048" w:hanging="658"/>
      </w:pPr>
      <w:rPr>
        <w:rFonts w:hint="default"/>
        <w:lang w:val="en-US" w:eastAsia="en-US" w:bidi="ar-SA"/>
      </w:rPr>
    </w:lvl>
    <w:lvl w:ilvl="5">
      <w:numFmt w:val="bullet"/>
      <w:lvlText w:val="•"/>
      <w:lvlJc w:val="left"/>
      <w:pPr>
        <w:ind w:left="2400" w:hanging="658"/>
      </w:pPr>
      <w:rPr>
        <w:rFonts w:hint="default"/>
        <w:lang w:val="en-US" w:eastAsia="en-US" w:bidi="ar-SA"/>
      </w:rPr>
    </w:lvl>
    <w:lvl w:ilvl="6">
      <w:numFmt w:val="bullet"/>
      <w:lvlText w:val="•"/>
      <w:lvlJc w:val="left"/>
      <w:pPr>
        <w:ind w:left="2752" w:hanging="658"/>
      </w:pPr>
      <w:rPr>
        <w:rFonts w:hint="default"/>
        <w:lang w:val="en-US" w:eastAsia="en-US" w:bidi="ar-SA"/>
      </w:rPr>
    </w:lvl>
    <w:lvl w:ilvl="7">
      <w:numFmt w:val="bullet"/>
      <w:lvlText w:val="•"/>
      <w:lvlJc w:val="left"/>
      <w:pPr>
        <w:ind w:left="3104" w:hanging="658"/>
      </w:pPr>
      <w:rPr>
        <w:rFonts w:hint="default"/>
        <w:lang w:val="en-US" w:eastAsia="en-US" w:bidi="ar-SA"/>
      </w:rPr>
    </w:lvl>
    <w:lvl w:ilvl="8">
      <w:numFmt w:val="bullet"/>
      <w:lvlText w:val="•"/>
      <w:lvlJc w:val="left"/>
      <w:pPr>
        <w:ind w:left="3456" w:hanging="658"/>
      </w:pPr>
      <w:rPr>
        <w:rFonts w:hint="default"/>
        <w:lang w:val="en-US" w:eastAsia="en-US" w:bidi="ar-SA"/>
      </w:rPr>
    </w:lvl>
  </w:abstractNum>
  <w:abstractNum w:abstractNumId="23" w15:restartNumberingAfterBreak="0">
    <w:nsid w:val="464214FE"/>
    <w:multiLevelType w:val="hybridMultilevel"/>
    <w:tmpl w:val="F4F886CE"/>
    <w:lvl w:ilvl="0" w:tplc="2CE25FFE">
      <w:numFmt w:val="bullet"/>
      <w:lvlText w:val=""/>
      <w:lvlJc w:val="left"/>
      <w:pPr>
        <w:ind w:left="721" w:hanging="360"/>
      </w:pPr>
      <w:rPr>
        <w:rFonts w:ascii="Wingdings" w:eastAsia="Wingdings" w:hAnsi="Wingdings" w:cs="Wingdings" w:hint="default"/>
        <w:b w:val="0"/>
        <w:bCs w:val="0"/>
        <w:i w:val="0"/>
        <w:iCs w:val="0"/>
        <w:spacing w:val="0"/>
        <w:w w:val="100"/>
        <w:sz w:val="24"/>
        <w:szCs w:val="24"/>
        <w:lang w:val="en-US" w:eastAsia="en-US" w:bidi="ar-SA"/>
      </w:rPr>
    </w:lvl>
    <w:lvl w:ilvl="1" w:tplc="1D6AB556">
      <w:numFmt w:val="bullet"/>
      <w:lvlText w:val="•"/>
      <w:lvlJc w:val="left"/>
      <w:pPr>
        <w:ind w:left="1583" w:hanging="360"/>
      </w:pPr>
      <w:rPr>
        <w:rFonts w:hint="default"/>
        <w:lang w:val="en-US" w:eastAsia="en-US" w:bidi="ar-SA"/>
      </w:rPr>
    </w:lvl>
    <w:lvl w:ilvl="2" w:tplc="1E6C8A1A">
      <w:numFmt w:val="bullet"/>
      <w:lvlText w:val="•"/>
      <w:lvlJc w:val="left"/>
      <w:pPr>
        <w:ind w:left="2447" w:hanging="360"/>
      </w:pPr>
      <w:rPr>
        <w:rFonts w:hint="default"/>
        <w:lang w:val="en-US" w:eastAsia="en-US" w:bidi="ar-SA"/>
      </w:rPr>
    </w:lvl>
    <w:lvl w:ilvl="3" w:tplc="80E09A16">
      <w:numFmt w:val="bullet"/>
      <w:lvlText w:val="•"/>
      <w:lvlJc w:val="left"/>
      <w:pPr>
        <w:ind w:left="3310" w:hanging="360"/>
      </w:pPr>
      <w:rPr>
        <w:rFonts w:hint="default"/>
        <w:lang w:val="en-US" w:eastAsia="en-US" w:bidi="ar-SA"/>
      </w:rPr>
    </w:lvl>
    <w:lvl w:ilvl="4" w:tplc="B75CB7E8">
      <w:numFmt w:val="bullet"/>
      <w:lvlText w:val="•"/>
      <w:lvlJc w:val="left"/>
      <w:pPr>
        <w:ind w:left="4174" w:hanging="360"/>
      </w:pPr>
      <w:rPr>
        <w:rFonts w:hint="default"/>
        <w:lang w:val="en-US" w:eastAsia="en-US" w:bidi="ar-SA"/>
      </w:rPr>
    </w:lvl>
    <w:lvl w:ilvl="5" w:tplc="BB5E895E">
      <w:numFmt w:val="bullet"/>
      <w:lvlText w:val="•"/>
      <w:lvlJc w:val="left"/>
      <w:pPr>
        <w:ind w:left="5038" w:hanging="360"/>
      </w:pPr>
      <w:rPr>
        <w:rFonts w:hint="default"/>
        <w:lang w:val="en-US" w:eastAsia="en-US" w:bidi="ar-SA"/>
      </w:rPr>
    </w:lvl>
    <w:lvl w:ilvl="6" w:tplc="424E3934">
      <w:numFmt w:val="bullet"/>
      <w:lvlText w:val="•"/>
      <w:lvlJc w:val="left"/>
      <w:pPr>
        <w:ind w:left="5901" w:hanging="360"/>
      </w:pPr>
      <w:rPr>
        <w:rFonts w:hint="default"/>
        <w:lang w:val="en-US" w:eastAsia="en-US" w:bidi="ar-SA"/>
      </w:rPr>
    </w:lvl>
    <w:lvl w:ilvl="7" w:tplc="09B83BA2">
      <w:numFmt w:val="bullet"/>
      <w:lvlText w:val="•"/>
      <w:lvlJc w:val="left"/>
      <w:pPr>
        <w:ind w:left="6765" w:hanging="360"/>
      </w:pPr>
      <w:rPr>
        <w:rFonts w:hint="default"/>
        <w:lang w:val="en-US" w:eastAsia="en-US" w:bidi="ar-SA"/>
      </w:rPr>
    </w:lvl>
    <w:lvl w:ilvl="8" w:tplc="2CA40BA6">
      <w:numFmt w:val="bullet"/>
      <w:lvlText w:val="•"/>
      <w:lvlJc w:val="left"/>
      <w:pPr>
        <w:ind w:left="7629" w:hanging="360"/>
      </w:pPr>
      <w:rPr>
        <w:rFonts w:hint="default"/>
        <w:lang w:val="en-US" w:eastAsia="en-US" w:bidi="ar-SA"/>
      </w:rPr>
    </w:lvl>
  </w:abstractNum>
  <w:abstractNum w:abstractNumId="24" w15:restartNumberingAfterBreak="0">
    <w:nsid w:val="47264EE7"/>
    <w:multiLevelType w:val="multilevel"/>
    <w:tmpl w:val="37B6C828"/>
    <w:lvl w:ilvl="0">
      <w:start w:val="2"/>
      <w:numFmt w:val="decimal"/>
      <w:lvlText w:val="%1"/>
      <w:lvlJc w:val="left"/>
      <w:pPr>
        <w:ind w:left="107" w:hanging="600"/>
      </w:pPr>
      <w:rPr>
        <w:rFonts w:hint="default"/>
        <w:lang w:val="en-US" w:eastAsia="en-US" w:bidi="ar-SA"/>
      </w:rPr>
    </w:lvl>
    <w:lvl w:ilvl="1">
      <w:start w:val="1"/>
      <w:numFmt w:val="decimal"/>
      <w:lvlText w:val="%1.%2"/>
      <w:lvlJc w:val="left"/>
      <w:pPr>
        <w:ind w:left="107" w:hanging="600"/>
      </w:pPr>
      <w:rPr>
        <w:rFonts w:hint="default"/>
        <w:lang w:val="en-US" w:eastAsia="en-US" w:bidi="ar-SA"/>
      </w:rPr>
    </w:lvl>
    <w:lvl w:ilvl="2">
      <w:start w:val="3"/>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25" w15:restartNumberingAfterBreak="0">
    <w:nsid w:val="49FF738C"/>
    <w:multiLevelType w:val="multilevel"/>
    <w:tmpl w:val="3A903794"/>
    <w:lvl w:ilvl="0">
      <w:start w:val="2"/>
      <w:numFmt w:val="decimal"/>
      <w:lvlText w:val="%1"/>
      <w:lvlJc w:val="left"/>
      <w:pPr>
        <w:ind w:left="541" w:hanging="646"/>
      </w:pPr>
      <w:rPr>
        <w:rFonts w:hint="default"/>
        <w:lang w:val="en-US" w:eastAsia="en-US" w:bidi="ar-SA"/>
      </w:rPr>
    </w:lvl>
    <w:lvl w:ilvl="1">
      <w:start w:val="2"/>
      <w:numFmt w:val="decimal"/>
      <w:lvlText w:val="%1.%2"/>
      <w:lvlJc w:val="left"/>
      <w:pPr>
        <w:ind w:left="541" w:hanging="646"/>
      </w:pPr>
      <w:rPr>
        <w:rFonts w:hint="default"/>
        <w:lang w:val="en-US" w:eastAsia="en-US" w:bidi="ar-SA"/>
      </w:rPr>
    </w:lvl>
    <w:lvl w:ilvl="2">
      <w:start w:val="1"/>
      <w:numFmt w:val="decimal"/>
      <w:lvlText w:val="%1.%2.%3."/>
      <w:lvlJc w:val="left"/>
      <w:pPr>
        <w:ind w:left="541" w:hanging="646"/>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184" w:hanging="646"/>
      </w:pPr>
      <w:rPr>
        <w:rFonts w:hint="default"/>
        <w:lang w:val="en-US" w:eastAsia="en-US" w:bidi="ar-SA"/>
      </w:rPr>
    </w:lvl>
    <w:lvl w:ilvl="4">
      <w:numFmt w:val="bullet"/>
      <w:lvlText w:val="•"/>
      <w:lvlJc w:val="left"/>
      <w:pPr>
        <w:ind w:left="4066" w:hanging="646"/>
      </w:pPr>
      <w:rPr>
        <w:rFonts w:hint="default"/>
        <w:lang w:val="en-US" w:eastAsia="en-US" w:bidi="ar-SA"/>
      </w:rPr>
    </w:lvl>
    <w:lvl w:ilvl="5">
      <w:numFmt w:val="bullet"/>
      <w:lvlText w:val="•"/>
      <w:lvlJc w:val="left"/>
      <w:pPr>
        <w:ind w:left="4948" w:hanging="646"/>
      </w:pPr>
      <w:rPr>
        <w:rFonts w:hint="default"/>
        <w:lang w:val="en-US" w:eastAsia="en-US" w:bidi="ar-SA"/>
      </w:rPr>
    </w:lvl>
    <w:lvl w:ilvl="6">
      <w:numFmt w:val="bullet"/>
      <w:lvlText w:val="•"/>
      <w:lvlJc w:val="left"/>
      <w:pPr>
        <w:ind w:left="5829" w:hanging="646"/>
      </w:pPr>
      <w:rPr>
        <w:rFonts w:hint="default"/>
        <w:lang w:val="en-US" w:eastAsia="en-US" w:bidi="ar-SA"/>
      </w:rPr>
    </w:lvl>
    <w:lvl w:ilvl="7">
      <w:numFmt w:val="bullet"/>
      <w:lvlText w:val="•"/>
      <w:lvlJc w:val="left"/>
      <w:pPr>
        <w:ind w:left="6711" w:hanging="646"/>
      </w:pPr>
      <w:rPr>
        <w:rFonts w:hint="default"/>
        <w:lang w:val="en-US" w:eastAsia="en-US" w:bidi="ar-SA"/>
      </w:rPr>
    </w:lvl>
    <w:lvl w:ilvl="8">
      <w:numFmt w:val="bullet"/>
      <w:lvlText w:val="•"/>
      <w:lvlJc w:val="left"/>
      <w:pPr>
        <w:ind w:left="7593" w:hanging="646"/>
      </w:pPr>
      <w:rPr>
        <w:rFonts w:hint="default"/>
        <w:lang w:val="en-US" w:eastAsia="en-US" w:bidi="ar-SA"/>
      </w:rPr>
    </w:lvl>
  </w:abstractNum>
  <w:abstractNum w:abstractNumId="26" w15:restartNumberingAfterBreak="0">
    <w:nsid w:val="50830A75"/>
    <w:multiLevelType w:val="multilevel"/>
    <w:tmpl w:val="88B4D382"/>
    <w:lvl w:ilvl="0">
      <w:start w:val="5"/>
      <w:numFmt w:val="decimal"/>
      <w:lvlText w:val="%1"/>
      <w:lvlJc w:val="left"/>
      <w:pPr>
        <w:ind w:left="646" w:hanging="951"/>
      </w:pPr>
      <w:rPr>
        <w:rFonts w:hint="default"/>
        <w:lang w:val="en-US" w:eastAsia="en-US" w:bidi="ar-SA"/>
      </w:rPr>
    </w:lvl>
    <w:lvl w:ilvl="1">
      <w:start w:val="4"/>
      <w:numFmt w:val="decimal"/>
      <w:lvlText w:val="%1.%2"/>
      <w:lvlJc w:val="left"/>
      <w:pPr>
        <w:ind w:left="646" w:hanging="951"/>
      </w:pPr>
      <w:rPr>
        <w:rFonts w:hint="default"/>
        <w:lang w:val="en-US" w:eastAsia="en-US" w:bidi="ar-SA"/>
      </w:rPr>
    </w:lvl>
    <w:lvl w:ilvl="2">
      <w:start w:val="1"/>
      <w:numFmt w:val="decimal"/>
      <w:lvlText w:val="%1.%2.%3."/>
      <w:lvlJc w:val="left"/>
      <w:pPr>
        <w:ind w:left="646" w:hanging="951"/>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696" w:hanging="951"/>
      </w:pPr>
      <w:rPr>
        <w:rFonts w:hint="default"/>
        <w:lang w:val="en-US" w:eastAsia="en-US" w:bidi="ar-SA"/>
      </w:rPr>
    </w:lvl>
    <w:lvl w:ilvl="4">
      <w:numFmt w:val="bullet"/>
      <w:lvlText w:val="•"/>
      <w:lvlJc w:val="left"/>
      <w:pPr>
        <w:ind w:left="2048" w:hanging="951"/>
      </w:pPr>
      <w:rPr>
        <w:rFonts w:hint="default"/>
        <w:lang w:val="en-US" w:eastAsia="en-US" w:bidi="ar-SA"/>
      </w:rPr>
    </w:lvl>
    <w:lvl w:ilvl="5">
      <w:numFmt w:val="bullet"/>
      <w:lvlText w:val="•"/>
      <w:lvlJc w:val="left"/>
      <w:pPr>
        <w:ind w:left="2400" w:hanging="951"/>
      </w:pPr>
      <w:rPr>
        <w:rFonts w:hint="default"/>
        <w:lang w:val="en-US" w:eastAsia="en-US" w:bidi="ar-SA"/>
      </w:rPr>
    </w:lvl>
    <w:lvl w:ilvl="6">
      <w:numFmt w:val="bullet"/>
      <w:lvlText w:val="•"/>
      <w:lvlJc w:val="left"/>
      <w:pPr>
        <w:ind w:left="2752" w:hanging="951"/>
      </w:pPr>
      <w:rPr>
        <w:rFonts w:hint="default"/>
        <w:lang w:val="en-US" w:eastAsia="en-US" w:bidi="ar-SA"/>
      </w:rPr>
    </w:lvl>
    <w:lvl w:ilvl="7">
      <w:numFmt w:val="bullet"/>
      <w:lvlText w:val="•"/>
      <w:lvlJc w:val="left"/>
      <w:pPr>
        <w:ind w:left="3104" w:hanging="951"/>
      </w:pPr>
      <w:rPr>
        <w:rFonts w:hint="default"/>
        <w:lang w:val="en-US" w:eastAsia="en-US" w:bidi="ar-SA"/>
      </w:rPr>
    </w:lvl>
    <w:lvl w:ilvl="8">
      <w:numFmt w:val="bullet"/>
      <w:lvlText w:val="•"/>
      <w:lvlJc w:val="left"/>
      <w:pPr>
        <w:ind w:left="3456" w:hanging="951"/>
      </w:pPr>
      <w:rPr>
        <w:rFonts w:hint="default"/>
        <w:lang w:val="en-US" w:eastAsia="en-US" w:bidi="ar-SA"/>
      </w:rPr>
    </w:lvl>
  </w:abstractNum>
  <w:abstractNum w:abstractNumId="27" w15:restartNumberingAfterBreak="0">
    <w:nsid w:val="54A62C79"/>
    <w:multiLevelType w:val="multilevel"/>
    <w:tmpl w:val="9FE24326"/>
    <w:lvl w:ilvl="0">
      <w:start w:val="5"/>
      <w:numFmt w:val="decimal"/>
      <w:lvlText w:val="%1"/>
      <w:lvlJc w:val="left"/>
      <w:pPr>
        <w:ind w:left="541" w:hanging="699"/>
      </w:pPr>
      <w:rPr>
        <w:rFonts w:hint="default"/>
        <w:lang w:val="en-US" w:eastAsia="en-US" w:bidi="ar-SA"/>
      </w:rPr>
    </w:lvl>
    <w:lvl w:ilvl="1">
      <w:start w:val="1"/>
      <w:numFmt w:val="decimal"/>
      <w:lvlText w:val="%1.%2"/>
      <w:lvlJc w:val="left"/>
      <w:pPr>
        <w:ind w:left="541" w:hanging="699"/>
      </w:pPr>
      <w:rPr>
        <w:rFonts w:hint="default"/>
        <w:lang w:val="en-US" w:eastAsia="en-US" w:bidi="ar-SA"/>
      </w:rPr>
    </w:lvl>
    <w:lvl w:ilvl="2">
      <w:start w:val="1"/>
      <w:numFmt w:val="decimal"/>
      <w:lvlText w:val="%1.%2.%3."/>
      <w:lvlJc w:val="left"/>
      <w:pPr>
        <w:ind w:left="541" w:hanging="699"/>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184" w:hanging="699"/>
      </w:pPr>
      <w:rPr>
        <w:rFonts w:hint="default"/>
        <w:lang w:val="en-US" w:eastAsia="en-US" w:bidi="ar-SA"/>
      </w:rPr>
    </w:lvl>
    <w:lvl w:ilvl="4">
      <w:numFmt w:val="bullet"/>
      <w:lvlText w:val="•"/>
      <w:lvlJc w:val="left"/>
      <w:pPr>
        <w:ind w:left="4066" w:hanging="699"/>
      </w:pPr>
      <w:rPr>
        <w:rFonts w:hint="default"/>
        <w:lang w:val="en-US" w:eastAsia="en-US" w:bidi="ar-SA"/>
      </w:rPr>
    </w:lvl>
    <w:lvl w:ilvl="5">
      <w:numFmt w:val="bullet"/>
      <w:lvlText w:val="•"/>
      <w:lvlJc w:val="left"/>
      <w:pPr>
        <w:ind w:left="4948" w:hanging="699"/>
      </w:pPr>
      <w:rPr>
        <w:rFonts w:hint="default"/>
        <w:lang w:val="en-US" w:eastAsia="en-US" w:bidi="ar-SA"/>
      </w:rPr>
    </w:lvl>
    <w:lvl w:ilvl="6">
      <w:numFmt w:val="bullet"/>
      <w:lvlText w:val="•"/>
      <w:lvlJc w:val="left"/>
      <w:pPr>
        <w:ind w:left="5829" w:hanging="699"/>
      </w:pPr>
      <w:rPr>
        <w:rFonts w:hint="default"/>
        <w:lang w:val="en-US" w:eastAsia="en-US" w:bidi="ar-SA"/>
      </w:rPr>
    </w:lvl>
    <w:lvl w:ilvl="7">
      <w:numFmt w:val="bullet"/>
      <w:lvlText w:val="•"/>
      <w:lvlJc w:val="left"/>
      <w:pPr>
        <w:ind w:left="6711" w:hanging="699"/>
      </w:pPr>
      <w:rPr>
        <w:rFonts w:hint="default"/>
        <w:lang w:val="en-US" w:eastAsia="en-US" w:bidi="ar-SA"/>
      </w:rPr>
    </w:lvl>
    <w:lvl w:ilvl="8">
      <w:numFmt w:val="bullet"/>
      <w:lvlText w:val="•"/>
      <w:lvlJc w:val="left"/>
      <w:pPr>
        <w:ind w:left="7593" w:hanging="699"/>
      </w:pPr>
      <w:rPr>
        <w:rFonts w:hint="default"/>
        <w:lang w:val="en-US" w:eastAsia="en-US" w:bidi="ar-SA"/>
      </w:rPr>
    </w:lvl>
  </w:abstractNum>
  <w:abstractNum w:abstractNumId="28" w15:restartNumberingAfterBreak="0">
    <w:nsid w:val="55711071"/>
    <w:multiLevelType w:val="hybridMultilevel"/>
    <w:tmpl w:val="FC0E37CC"/>
    <w:lvl w:ilvl="0" w:tplc="1D6625C2">
      <w:start w:val="1"/>
      <w:numFmt w:val="decimal"/>
      <w:lvlText w:val="%1)"/>
      <w:lvlJc w:val="left"/>
      <w:pPr>
        <w:ind w:left="901"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12047DC">
      <w:numFmt w:val="bullet"/>
      <w:lvlText w:val="•"/>
      <w:lvlJc w:val="left"/>
      <w:pPr>
        <w:ind w:left="1745" w:hanging="360"/>
      </w:pPr>
      <w:rPr>
        <w:rFonts w:hint="default"/>
        <w:lang w:val="en-US" w:eastAsia="en-US" w:bidi="ar-SA"/>
      </w:rPr>
    </w:lvl>
    <w:lvl w:ilvl="2" w:tplc="1C263F6A">
      <w:numFmt w:val="bullet"/>
      <w:lvlText w:val="•"/>
      <w:lvlJc w:val="left"/>
      <w:pPr>
        <w:ind w:left="2591" w:hanging="360"/>
      </w:pPr>
      <w:rPr>
        <w:rFonts w:hint="default"/>
        <w:lang w:val="en-US" w:eastAsia="en-US" w:bidi="ar-SA"/>
      </w:rPr>
    </w:lvl>
    <w:lvl w:ilvl="3" w:tplc="1354D140">
      <w:numFmt w:val="bullet"/>
      <w:lvlText w:val="•"/>
      <w:lvlJc w:val="left"/>
      <w:pPr>
        <w:ind w:left="3436" w:hanging="360"/>
      </w:pPr>
      <w:rPr>
        <w:rFonts w:hint="default"/>
        <w:lang w:val="en-US" w:eastAsia="en-US" w:bidi="ar-SA"/>
      </w:rPr>
    </w:lvl>
    <w:lvl w:ilvl="4" w:tplc="1FF4436E">
      <w:numFmt w:val="bullet"/>
      <w:lvlText w:val="•"/>
      <w:lvlJc w:val="left"/>
      <w:pPr>
        <w:ind w:left="4282" w:hanging="360"/>
      </w:pPr>
      <w:rPr>
        <w:rFonts w:hint="default"/>
        <w:lang w:val="en-US" w:eastAsia="en-US" w:bidi="ar-SA"/>
      </w:rPr>
    </w:lvl>
    <w:lvl w:ilvl="5" w:tplc="557860EA">
      <w:numFmt w:val="bullet"/>
      <w:lvlText w:val="•"/>
      <w:lvlJc w:val="left"/>
      <w:pPr>
        <w:ind w:left="5128" w:hanging="360"/>
      </w:pPr>
      <w:rPr>
        <w:rFonts w:hint="default"/>
        <w:lang w:val="en-US" w:eastAsia="en-US" w:bidi="ar-SA"/>
      </w:rPr>
    </w:lvl>
    <w:lvl w:ilvl="6" w:tplc="569AAEBC">
      <w:numFmt w:val="bullet"/>
      <w:lvlText w:val="•"/>
      <w:lvlJc w:val="left"/>
      <w:pPr>
        <w:ind w:left="5973" w:hanging="360"/>
      </w:pPr>
      <w:rPr>
        <w:rFonts w:hint="default"/>
        <w:lang w:val="en-US" w:eastAsia="en-US" w:bidi="ar-SA"/>
      </w:rPr>
    </w:lvl>
    <w:lvl w:ilvl="7" w:tplc="F1EA61AC">
      <w:numFmt w:val="bullet"/>
      <w:lvlText w:val="•"/>
      <w:lvlJc w:val="left"/>
      <w:pPr>
        <w:ind w:left="6819" w:hanging="360"/>
      </w:pPr>
      <w:rPr>
        <w:rFonts w:hint="default"/>
        <w:lang w:val="en-US" w:eastAsia="en-US" w:bidi="ar-SA"/>
      </w:rPr>
    </w:lvl>
    <w:lvl w:ilvl="8" w:tplc="5DF286EE">
      <w:numFmt w:val="bullet"/>
      <w:lvlText w:val="•"/>
      <w:lvlJc w:val="left"/>
      <w:pPr>
        <w:ind w:left="7665" w:hanging="360"/>
      </w:pPr>
      <w:rPr>
        <w:rFonts w:hint="default"/>
        <w:lang w:val="en-US" w:eastAsia="en-US" w:bidi="ar-SA"/>
      </w:rPr>
    </w:lvl>
  </w:abstractNum>
  <w:abstractNum w:abstractNumId="29" w15:restartNumberingAfterBreak="0">
    <w:nsid w:val="57F34B7C"/>
    <w:multiLevelType w:val="multilevel"/>
    <w:tmpl w:val="855CACA0"/>
    <w:lvl w:ilvl="0">
      <w:start w:val="2"/>
      <w:numFmt w:val="decimal"/>
      <w:lvlText w:val="%1"/>
      <w:lvlJc w:val="left"/>
      <w:pPr>
        <w:ind w:left="646" w:hanging="706"/>
      </w:pPr>
      <w:rPr>
        <w:rFonts w:hint="default"/>
        <w:lang w:val="en-US" w:eastAsia="en-US" w:bidi="ar-SA"/>
      </w:rPr>
    </w:lvl>
    <w:lvl w:ilvl="1">
      <w:start w:val="1"/>
      <w:numFmt w:val="decimal"/>
      <w:lvlText w:val="%1.%2"/>
      <w:lvlJc w:val="left"/>
      <w:pPr>
        <w:ind w:left="646" w:hanging="706"/>
      </w:pPr>
      <w:rPr>
        <w:rFonts w:hint="default"/>
        <w:lang w:val="en-US" w:eastAsia="en-US" w:bidi="ar-SA"/>
      </w:rPr>
    </w:lvl>
    <w:lvl w:ilvl="2">
      <w:start w:val="1"/>
      <w:numFmt w:val="decimal"/>
      <w:lvlText w:val="%1.%2.%3."/>
      <w:lvlJc w:val="left"/>
      <w:pPr>
        <w:ind w:left="646" w:hanging="706"/>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696" w:hanging="706"/>
      </w:pPr>
      <w:rPr>
        <w:rFonts w:hint="default"/>
        <w:lang w:val="en-US" w:eastAsia="en-US" w:bidi="ar-SA"/>
      </w:rPr>
    </w:lvl>
    <w:lvl w:ilvl="4">
      <w:numFmt w:val="bullet"/>
      <w:lvlText w:val="•"/>
      <w:lvlJc w:val="left"/>
      <w:pPr>
        <w:ind w:left="2048" w:hanging="706"/>
      </w:pPr>
      <w:rPr>
        <w:rFonts w:hint="default"/>
        <w:lang w:val="en-US" w:eastAsia="en-US" w:bidi="ar-SA"/>
      </w:rPr>
    </w:lvl>
    <w:lvl w:ilvl="5">
      <w:numFmt w:val="bullet"/>
      <w:lvlText w:val="•"/>
      <w:lvlJc w:val="left"/>
      <w:pPr>
        <w:ind w:left="2400" w:hanging="706"/>
      </w:pPr>
      <w:rPr>
        <w:rFonts w:hint="default"/>
        <w:lang w:val="en-US" w:eastAsia="en-US" w:bidi="ar-SA"/>
      </w:rPr>
    </w:lvl>
    <w:lvl w:ilvl="6">
      <w:numFmt w:val="bullet"/>
      <w:lvlText w:val="•"/>
      <w:lvlJc w:val="left"/>
      <w:pPr>
        <w:ind w:left="2752" w:hanging="706"/>
      </w:pPr>
      <w:rPr>
        <w:rFonts w:hint="default"/>
        <w:lang w:val="en-US" w:eastAsia="en-US" w:bidi="ar-SA"/>
      </w:rPr>
    </w:lvl>
    <w:lvl w:ilvl="7">
      <w:numFmt w:val="bullet"/>
      <w:lvlText w:val="•"/>
      <w:lvlJc w:val="left"/>
      <w:pPr>
        <w:ind w:left="3104" w:hanging="706"/>
      </w:pPr>
      <w:rPr>
        <w:rFonts w:hint="default"/>
        <w:lang w:val="en-US" w:eastAsia="en-US" w:bidi="ar-SA"/>
      </w:rPr>
    </w:lvl>
    <w:lvl w:ilvl="8">
      <w:numFmt w:val="bullet"/>
      <w:lvlText w:val="•"/>
      <w:lvlJc w:val="left"/>
      <w:pPr>
        <w:ind w:left="3456" w:hanging="706"/>
      </w:pPr>
      <w:rPr>
        <w:rFonts w:hint="default"/>
        <w:lang w:val="en-US" w:eastAsia="en-US" w:bidi="ar-SA"/>
      </w:rPr>
    </w:lvl>
  </w:abstractNum>
  <w:abstractNum w:abstractNumId="30" w15:restartNumberingAfterBreak="0">
    <w:nsid w:val="5A60577C"/>
    <w:multiLevelType w:val="multilevel"/>
    <w:tmpl w:val="16E0E85E"/>
    <w:lvl w:ilvl="0">
      <w:start w:val="1"/>
      <w:numFmt w:val="decimal"/>
      <w:lvlText w:val="%1"/>
      <w:lvlJc w:val="left"/>
      <w:pPr>
        <w:ind w:left="541" w:hanging="610"/>
      </w:pPr>
      <w:rPr>
        <w:rFonts w:hint="default"/>
        <w:lang w:val="en-US" w:eastAsia="en-US" w:bidi="ar-SA"/>
      </w:rPr>
    </w:lvl>
    <w:lvl w:ilvl="1">
      <w:start w:val="3"/>
      <w:numFmt w:val="decimal"/>
      <w:lvlText w:val="%1.%2"/>
      <w:lvlJc w:val="left"/>
      <w:pPr>
        <w:ind w:left="541" w:hanging="610"/>
      </w:pPr>
      <w:rPr>
        <w:rFonts w:hint="default"/>
        <w:lang w:val="en-US" w:eastAsia="en-US" w:bidi="ar-SA"/>
      </w:rPr>
    </w:lvl>
    <w:lvl w:ilvl="2">
      <w:start w:val="1"/>
      <w:numFmt w:val="decimal"/>
      <w:lvlText w:val="%1.%2.%3."/>
      <w:lvlJc w:val="left"/>
      <w:pPr>
        <w:ind w:left="541" w:hanging="61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84" w:hanging="610"/>
      </w:pPr>
      <w:rPr>
        <w:rFonts w:hint="default"/>
        <w:lang w:val="en-US" w:eastAsia="en-US" w:bidi="ar-SA"/>
      </w:rPr>
    </w:lvl>
    <w:lvl w:ilvl="4">
      <w:numFmt w:val="bullet"/>
      <w:lvlText w:val="•"/>
      <w:lvlJc w:val="left"/>
      <w:pPr>
        <w:ind w:left="4066" w:hanging="610"/>
      </w:pPr>
      <w:rPr>
        <w:rFonts w:hint="default"/>
        <w:lang w:val="en-US" w:eastAsia="en-US" w:bidi="ar-SA"/>
      </w:rPr>
    </w:lvl>
    <w:lvl w:ilvl="5">
      <w:numFmt w:val="bullet"/>
      <w:lvlText w:val="•"/>
      <w:lvlJc w:val="left"/>
      <w:pPr>
        <w:ind w:left="4948" w:hanging="610"/>
      </w:pPr>
      <w:rPr>
        <w:rFonts w:hint="default"/>
        <w:lang w:val="en-US" w:eastAsia="en-US" w:bidi="ar-SA"/>
      </w:rPr>
    </w:lvl>
    <w:lvl w:ilvl="6">
      <w:numFmt w:val="bullet"/>
      <w:lvlText w:val="•"/>
      <w:lvlJc w:val="left"/>
      <w:pPr>
        <w:ind w:left="5829" w:hanging="610"/>
      </w:pPr>
      <w:rPr>
        <w:rFonts w:hint="default"/>
        <w:lang w:val="en-US" w:eastAsia="en-US" w:bidi="ar-SA"/>
      </w:rPr>
    </w:lvl>
    <w:lvl w:ilvl="7">
      <w:numFmt w:val="bullet"/>
      <w:lvlText w:val="•"/>
      <w:lvlJc w:val="left"/>
      <w:pPr>
        <w:ind w:left="6711" w:hanging="610"/>
      </w:pPr>
      <w:rPr>
        <w:rFonts w:hint="default"/>
        <w:lang w:val="en-US" w:eastAsia="en-US" w:bidi="ar-SA"/>
      </w:rPr>
    </w:lvl>
    <w:lvl w:ilvl="8">
      <w:numFmt w:val="bullet"/>
      <w:lvlText w:val="•"/>
      <w:lvlJc w:val="left"/>
      <w:pPr>
        <w:ind w:left="7593" w:hanging="610"/>
      </w:pPr>
      <w:rPr>
        <w:rFonts w:hint="default"/>
        <w:lang w:val="en-US" w:eastAsia="en-US" w:bidi="ar-SA"/>
      </w:rPr>
    </w:lvl>
  </w:abstractNum>
  <w:abstractNum w:abstractNumId="31" w15:restartNumberingAfterBreak="0">
    <w:nsid w:val="63447456"/>
    <w:multiLevelType w:val="multilevel"/>
    <w:tmpl w:val="254E952A"/>
    <w:lvl w:ilvl="0">
      <w:start w:val="4"/>
      <w:numFmt w:val="decimal"/>
      <w:lvlText w:val="%1"/>
      <w:lvlJc w:val="left"/>
      <w:pPr>
        <w:ind w:left="541" w:hanging="608"/>
      </w:pPr>
      <w:rPr>
        <w:rFonts w:hint="default"/>
        <w:lang w:val="en-US" w:eastAsia="en-US" w:bidi="ar-SA"/>
      </w:rPr>
    </w:lvl>
    <w:lvl w:ilvl="1">
      <w:start w:val="1"/>
      <w:numFmt w:val="decimal"/>
      <w:lvlText w:val="%1.%2"/>
      <w:lvlJc w:val="left"/>
      <w:pPr>
        <w:ind w:left="541" w:hanging="608"/>
      </w:pPr>
      <w:rPr>
        <w:rFonts w:hint="default"/>
        <w:lang w:val="en-US" w:eastAsia="en-US" w:bidi="ar-SA"/>
      </w:rPr>
    </w:lvl>
    <w:lvl w:ilvl="2">
      <w:start w:val="1"/>
      <w:numFmt w:val="decimal"/>
      <w:lvlText w:val="%1.%2.%3."/>
      <w:lvlJc w:val="left"/>
      <w:pPr>
        <w:ind w:left="541" w:hanging="608"/>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184" w:hanging="608"/>
      </w:pPr>
      <w:rPr>
        <w:rFonts w:hint="default"/>
        <w:lang w:val="en-US" w:eastAsia="en-US" w:bidi="ar-SA"/>
      </w:rPr>
    </w:lvl>
    <w:lvl w:ilvl="4">
      <w:numFmt w:val="bullet"/>
      <w:lvlText w:val="•"/>
      <w:lvlJc w:val="left"/>
      <w:pPr>
        <w:ind w:left="4066" w:hanging="608"/>
      </w:pPr>
      <w:rPr>
        <w:rFonts w:hint="default"/>
        <w:lang w:val="en-US" w:eastAsia="en-US" w:bidi="ar-SA"/>
      </w:rPr>
    </w:lvl>
    <w:lvl w:ilvl="5">
      <w:numFmt w:val="bullet"/>
      <w:lvlText w:val="•"/>
      <w:lvlJc w:val="left"/>
      <w:pPr>
        <w:ind w:left="4948" w:hanging="608"/>
      </w:pPr>
      <w:rPr>
        <w:rFonts w:hint="default"/>
        <w:lang w:val="en-US" w:eastAsia="en-US" w:bidi="ar-SA"/>
      </w:rPr>
    </w:lvl>
    <w:lvl w:ilvl="6">
      <w:numFmt w:val="bullet"/>
      <w:lvlText w:val="•"/>
      <w:lvlJc w:val="left"/>
      <w:pPr>
        <w:ind w:left="5829" w:hanging="608"/>
      </w:pPr>
      <w:rPr>
        <w:rFonts w:hint="default"/>
        <w:lang w:val="en-US" w:eastAsia="en-US" w:bidi="ar-SA"/>
      </w:rPr>
    </w:lvl>
    <w:lvl w:ilvl="7">
      <w:numFmt w:val="bullet"/>
      <w:lvlText w:val="•"/>
      <w:lvlJc w:val="left"/>
      <w:pPr>
        <w:ind w:left="6711" w:hanging="608"/>
      </w:pPr>
      <w:rPr>
        <w:rFonts w:hint="default"/>
        <w:lang w:val="en-US" w:eastAsia="en-US" w:bidi="ar-SA"/>
      </w:rPr>
    </w:lvl>
    <w:lvl w:ilvl="8">
      <w:numFmt w:val="bullet"/>
      <w:lvlText w:val="•"/>
      <w:lvlJc w:val="left"/>
      <w:pPr>
        <w:ind w:left="7593" w:hanging="608"/>
      </w:pPr>
      <w:rPr>
        <w:rFonts w:hint="default"/>
        <w:lang w:val="en-US" w:eastAsia="en-US" w:bidi="ar-SA"/>
      </w:rPr>
    </w:lvl>
  </w:abstractNum>
  <w:abstractNum w:abstractNumId="32" w15:restartNumberingAfterBreak="0">
    <w:nsid w:val="67F14A98"/>
    <w:multiLevelType w:val="hybridMultilevel"/>
    <w:tmpl w:val="F3E06006"/>
    <w:lvl w:ilvl="0" w:tplc="3244DA6A">
      <w:numFmt w:val="bullet"/>
      <w:lvlText w:val="-"/>
      <w:lvlJc w:val="left"/>
      <w:pPr>
        <w:ind w:left="1081"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B094CFD8">
      <w:numFmt w:val="bullet"/>
      <w:lvlText w:val="•"/>
      <w:lvlJc w:val="left"/>
      <w:pPr>
        <w:ind w:left="1907" w:hanging="360"/>
      </w:pPr>
      <w:rPr>
        <w:rFonts w:hint="default"/>
        <w:lang w:val="en-US" w:eastAsia="en-US" w:bidi="ar-SA"/>
      </w:rPr>
    </w:lvl>
    <w:lvl w:ilvl="2" w:tplc="0B564024">
      <w:numFmt w:val="bullet"/>
      <w:lvlText w:val="•"/>
      <w:lvlJc w:val="left"/>
      <w:pPr>
        <w:ind w:left="2735" w:hanging="360"/>
      </w:pPr>
      <w:rPr>
        <w:rFonts w:hint="default"/>
        <w:lang w:val="en-US" w:eastAsia="en-US" w:bidi="ar-SA"/>
      </w:rPr>
    </w:lvl>
    <w:lvl w:ilvl="3" w:tplc="F2E4D98E">
      <w:numFmt w:val="bullet"/>
      <w:lvlText w:val="•"/>
      <w:lvlJc w:val="left"/>
      <w:pPr>
        <w:ind w:left="3562" w:hanging="360"/>
      </w:pPr>
      <w:rPr>
        <w:rFonts w:hint="default"/>
        <w:lang w:val="en-US" w:eastAsia="en-US" w:bidi="ar-SA"/>
      </w:rPr>
    </w:lvl>
    <w:lvl w:ilvl="4" w:tplc="D0004E2A">
      <w:numFmt w:val="bullet"/>
      <w:lvlText w:val="•"/>
      <w:lvlJc w:val="left"/>
      <w:pPr>
        <w:ind w:left="4390" w:hanging="360"/>
      </w:pPr>
      <w:rPr>
        <w:rFonts w:hint="default"/>
        <w:lang w:val="en-US" w:eastAsia="en-US" w:bidi="ar-SA"/>
      </w:rPr>
    </w:lvl>
    <w:lvl w:ilvl="5" w:tplc="179AF078">
      <w:numFmt w:val="bullet"/>
      <w:lvlText w:val="•"/>
      <w:lvlJc w:val="left"/>
      <w:pPr>
        <w:ind w:left="5218" w:hanging="360"/>
      </w:pPr>
      <w:rPr>
        <w:rFonts w:hint="default"/>
        <w:lang w:val="en-US" w:eastAsia="en-US" w:bidi="ar-SA"/>
      </w:rPr>
    </w:lvl>
    <w:lvl w:ilvl="6" w:tplc="CF86C18C">
      <w:numFmt w:val="bullet"/>
      <w:lvlText w:val="•"/>
      <w:lvlJc w:val="left"/>
      <w:pPr>
        <w:ind w:left="6045" w:hanging="360"/>
      </w:pPr>
      <w:rPr>
        <w:rFonts w:hint="default"/>
        <w:lang w:val="en-US" w:eastAsia="en-US" w:bidi="ar-SA"/>
      </w:rPr>
    </w:lvl>
    <w:lvl w:ilvl="7" w:tplc="A7DAF094">
      <w:numFmt w:val="bullet"/>
      <w:lvlText w:val="•"/>
      <w:lvlJc w:val="left"/>
      <w:pPr>
        <w:ind w:left="6873" w:hanging="360"/>
      </w:pPr>
      <w:rPr>
        <w:rFonts w:hint="default"/>
        <w:lang w:val="en-US" w:eastAsia="en-US" w:bidi="ar-SA"/>
      </w:rPr>
    </w:lvl>
    <w:lvl w:ilvl="8" w:tplc="14BCD380">
      <w:numFmt w:val="bullet"/>
      <w:lvlText w:val="•"/>
      <w:lvlJc w:val="left"/>
      <w:pPr>
        <w:ind w:left="7701" w:hanging="360"/>
      </w:pPr>
      <w:rPr>
        <w:rFonts w:hint="default"/>
        <w:lang w:val="en-US" w:eastAsia="en-US" w:bidi="ar-SA"/>
      </w:rPr>
    </w:lvl>
  </w:abstractNum>
  <w:abstractNum w:abstractNumId="33" w15:restartNumberingAfterBreak="0">
    <w:nsid w:val="6BD46365"/>
    <w:multiLevelType w:val="multilevel"/>
    <w:tmpl w:val="F2762CB4"/>
    <w:lvl w:ilvl="0">
      <w:start w:val="2"/>
      <w:numFmt w:val="decimal"/>
      <w:lvlText w:val="%1"/>
      <w:lvlJc w:val="left"/>
      <w:pPr>
        <w:ind w:left="646" w:hanging="639"/>
      </w:pPr>
      <w:rPr>
        <w:rFonts w:hint="default"/>
        <w:lang w:val="en-US" w:eastAsia="en-US" w:bidi="ar-SA"/>
      </w:rPr>
    </w:lvl>
    <w:lvl w:ilvl="1">
      <w:start w:val="1"/>
      <w:numFmt w:val="decimal"/>
      <w:lvlText w:val="%1.%2"/>
      <w:lvlJc w:val="left"/>
      <w:pPr>
        <w:ind w:left="646" w:hanging="639"/>
      </w:pPr>
      <w:rPr>
        <w:rFonts w:hint="default"/>
        <w:lang w:val="en-US" w:eastAsia="en-US" w:bidi="ar-SA"/>
      </w:rPr>
    </w:lvl>
    <w:lvl w:ilvl="2">
      <w:start w:val="3"/>
      <w:numFmt w:val="decimal"/>
      <w:lvlText w:val="%1.%2.%3."/>
      <w:lvlJc w:val="left"/>
      <w:pPr>
        <w:ind w:left="646" w:hanging="639"/>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696" w:hanging="639"/>
      </w:pPr>
      <w:rPr>
        <w:rFonts w:hint="default"/>
        <w:lang w:val="en-US" w:eastAsia="en-US" w:bidi="ar-SA"/>
      </w:rPr>
    </w:lvl>
    <w:lvl w:ilvl="4">
      <w:numFmt w:val="bullet"/>
      <w:lvlText w:val="•"/>
      <w:lvlJc w:val="left"/>
      <w:pPr>
        <w:ind w:left="2048" w:hanging="639"/>
      </w:pPr>
      <w:rPr>
        <w:rFonts w:hint="default"/>
        <w:lang w:val="en-US" w:eastAsia="en-US" w:bidi="ar-SA"/>
      </w:rPr>
    </w:lvl>
    <w:lvl w:ilvl="5">
      <w:numFmt w:val="bullet"/>
      <w:lvlText w:val="•"/>
      <w:lvlJc w:val="left"/>
      <w:pPr>
        <w:ind w:left="2400" w:hanging="639"/>
      </w:pPr>
      <w:rPr>
        <w:rFonts w:hint="default"/>
        <w:lang w:val="en-US" w:eastAsia="en-US" w:bidi="ar-SA"/>
      </w:rPr>
    </w:lvl>
    <w:lvl w:ilvl="6">
      <w:numFmt w:val="bullet"/>
      <w:lvlText w:val="•"/>
      <w:lvlJc w:val="left"/>
      <w:pPr>
        <w:ind w:left="2752" w:hanging="639"/>
      </w:pPr>
      <w:rPr>
        <w:rFonts w:hint="default"/>
        <w:lang w:val="en-US" w:eastAsia="en-US" w:bidi="ar-SA"/>
      </w:rPr>
    </w:lvl>
    <w:lvl w:ilvl="7">
      <w:numFmt w:val="bullet"/>
      <w:lvlText w:val="•"/>
      <w:lvlJc w:val="left"/>
      <w:pPr>
        <w:ind w:left="3104" w:hanging="639"/>
      </w:pPr>
      <w:rPr>
        <w:rFonts w:hint="default"/>
        <w:lang w:val="en-US" w:eastAsia="en-US" w:bidi="ar-SA"/>
      </w:rPr>
    </w:lvl>
    <w:lvl w:ilvl="8">
      <w:numFmt w:val="bullet"/>
      <w:lvlText w:val="•"/>
      <w:lvlJc w:val="left"/>
      <w:pPr>
        <w:ind w:left="3456" w:hanging="639"/>
      </w:pPr>
      <w:rPr>
        <w:rFonts w:hint="default"/>
        <w:lang w:val="en-US" w:eastAsia="en-US" w:bidi="ar-SA"/>
      </w:rPr>
    </w:lvl>
  </w:abstractNum>
  <w:abstractNum w:abstractNumId="34" w15:restartNumberingAfterBreak="0">
    <w:nsid w:val="6CDB6BD6"/>
    <w:multiLevelType w:val="hybridMultilevel"/>
    <w:tmpl w:val="98963B96"/>
    <w:lvl w:ilvl="0" w:tplc="3B546142">
      <w:numFmt w:val="bullet"/>
      <w:lvlText w:val=""/>
      <w:lvlJc w:val="left"/>
      <w:pPr>
        <w:ind w:left="721" w:hanging="360"/>
      </w:pPr>
      <w:rPr>
        <w:rFonts w:ascii="Symbol" w:eastAsia="Symbol" w:hAnsi="Symbol" w:cs="Symbol" w:hint="default"/>
        <w:b w:val="0"/>
        <w:bCs w:val="0"/>
        <w:i w:val="0"/>
        <w:iCs w:val="0"/>
        <w:spacing w:val="0"/>
        <w:w w:val="100"/>
        <w:sz w:val="24"/>
        <w:szCs w:val="24"/>
        <w:lang w:val="en-US" w:eastAsia="en-US" w:bidi="ar-SA"/>
      </w:rPr>
    </w:lvl>
    <w:lvl w:ilvl="1" w:tplc="98E03BDE">
      <w:numFmt w:val="bullet"/>
      <w:lvlText w:val="•"/>
      <w:lvlJc w:val="left"/>
      <w:pPr>
        <w:ind w:left="1583" w:hanging="360"/>
      </w:pPr>
      <w:rPr>
        <w:rFonts w:hint="default"/>
        <w:lang w:val="en-US" w:eastAsia="en-US" w:bidi="ar-SA"/>
      </w:rPr>
    </w:lvl>
    <w:lvl w:ilvl="2" w:tplc="3A0C69D2">
      <w:numFmt w:val="bullet"/>
      <w:lvlText w:val="•"/>
      <w:lvlJc w:val="left"/>
      <w:pPr>
        <w:ind w:left="2447" w:hanging="360"/>
      </w:pPr>
      <w:rPr>
        <w:rFonts w:hint="default"/>
        <w:lang w:val="en-US" w:eastAsia="en-US" w:bidi="ar-SA"/>
      </w:rPr>
    </w:lvl>
    <w:lvl w:ilvl="3" w:tplc="0FD2704C">
      <w:numFmt w:val="bullet"/>
      <w:lvlText w:val="•"/>
      <w:lvlJc w:val="left"/>
      <w:pPr>
        <w:ind w:left="3310" w:hanging="360"/>
      </w:pPr>
      <w:rPr>
        <w:rFonts w:hint="default"/>
        <w:lang w:val="en-US" w:eastAsia="en-US" w:bidi="ar-SA"/>
      </w:rPr>
    </w:lvl>
    <w:lvl w:ilvl="4" w:tplc="8DE89544">
      <w:numFmt w:val="bullet"/>
      <w:lvlText w:val="•"/>
      <w:lvlJc w:val="left"/>
      <w:pPr>
        <w:ind w:left="4174" w:hanging="360"/>
      </w:pPr>
      <w:rPr>
        <w:rFonts w:hint="default"/>
        <w:lang w:val="en-US" w:eastAsia="en-US" w:bidi="ar-SA"/>
      </w:rPr>
    </w:lvl>
    <w:lvl w:ilvl="5" w:tplc="007603E8">
      <w:numFmt w:val="bullet"/>
      <w:lvlText w:val="•"/>
      <w:lvlJc w:val="left"/>
      <w:pPr>
        <w:ind w:left="5038" w:hanging="360"/>
      </w:pPr>
      <w:rPr>
        <w:rFonts w:hint="default"/>
        <w:lang w:val="en-US" w:eastAsia="en-US" w:bidi="ar-SA"/>
      </w:rPr>
    </w:lvl>
    <w:lvl w:ilvl="6" w:tplc="4C78FB1E">
      <w:numFmt w:val="bullet"/>
      <w:lvlText w:val="•"/>
      <w:lvlJc w:val="left"/>
      <w:pPr>
        <w:ind w:left="5901" w:hanging="360"/>
      </w:pPr>
      <w:rPr>
        <w:rFonts w:hint="default"/>
        <w:lang w:val="en-US" w:eastAsia="en-US" w:bidi="ar-SA"/>
      </w:rPr>
    </w:lvl>
    <w:lvl w:ilvl="7" w:tplc="6F9656F6">
      <w:numFmt w:val="bullet"/>
      <w:lvlText w:val="•"/>
      <w:lvlJc w:val="left"/>
      <w:pPr>
        <w:ind w:left="6765" w:hanging="360"/>
      </w:pPr>
      <w:rPr>
        <w:rFonts w:hint="default"/>
        <w:lang w:val="en-US" w:eastAsia="en-US" w:bidi="ar-SA"/>
      </w:rPr>
    </w:lvl>
    <w:lvl w:ilvl="8" w:tplc="B67A0F14">
      <w:numFmt w:val="bullet"/>
      <w:lvlText w:val="•"/>
      <w:lvlJc w:val="left"/>
      <w:pPr>
        <w:ind w:left="7629" w:hanging="360"/>
      </w:pPr>
      <w:rPr>
        <w:rFonts w:hint="default"/>
        <w:lang w:val="en-US" w:eastAsia="en-US" w:bidi="ar-SA"/>
      </w:rPr>
    </w:lvl>
  </w:abstractNum>
  <w:abstractNum w:abstractNumId="35" w15:restartNumberingAfterBreak="0">
    <w:nsid w:val="6D0066FE"/>
    <w:multiLevelType w:val="multilevel"/>
    <w:tmpl w:val="7826B188"/>
    <w:lvl w:ilvl="0">
      <w:start w:val="5"/>
      <w:numFmt w:val="decimal"/>
      <w:lvlText w:val="%1"/>
      <w:lvlJc w:val="left"/>
      <w:pPr>
        <w:ind w:left="541" w:hanging="481"/>
      </w:pPr>
      <w:rPr>
        <w:rFonts w:hint="default"/>
        <w:lang w:val="en-US" w:eastAsia="en-US" w:bidi="ar-SA"/>
      </w:rPr>
    </w:lvl>
    <w:lvl w:ilvl="1">
      <w:start w:val="2"/>
      <w:numFmt w:val="decimal"/>
      <w:lvlText w:val="%1.%2"/>
      <w:lvlJc w:val="left"/>
      <w:pPr>
        <w:ind w:left="541" w:hanging="481"/>
      </w:pPr>
      <w:rPr>
        <w:rFonts w:hint="default"/>
        <w:lang w:val="en-US" w:eastAsia="en-US" w:bidi="ar-SA"/>
      </w:rPr>
    </w:lvl>
    <w:lvl w:ilvl="2">
      <w:start w:val="1"/>
      <w:numFmt w:val="decimal"/>
      <w:lvlText w:val="%1.%2.%3"/>
      <w:lvlJc w:val="left"/>
      <w:pPr>
        <w:ind w:left="541" w:hanging="481"/>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3184" w:hanging="481"/>
      </w:pPr>
      <w:rPr>
        <w:rFonts w:hint="default"/>
        <w:lang w:val="en-US" w:eastAsia="en-US" w:bidi="ar-SA"/>
      </w:rPr>
    </w:lvl>
    <w:lvl w:ilvl="4">
      <w:numFmt w:val="bullet"/>
      <w:lvlText w:val="•"/>
      <w:lvlJc w:val="left"/>
      <w:pPr>
        <w:ind w:left="4066" w:hanging="481"/>
      </w:pPr>
      <w:rPr>
        <w:rFonts w:hint="default"/>
        <w:lang w:val="en-US" w:eastAsia="en-US" w:bidi="ar-SA"/>
      </w:rPr>
    </w:lvl>
    <w:lvl w:ilvl="5">
      <w:numFmt w:val="bullet"/>
      <w:lvlText w:val="•"/>
      <w:lvlJc w:val="left"/>
      <w:pPr>
        <w:ind w:left="4948" w:hanging="481"/>
      </w:pPr>
      <w:rPr>
        <w:rFonts w:hint="default"/>
        <w:lang w:val="en-US" w:eastAsia="en-US" w:bidi="ar-SA"/>
      </w:rPr>
    </w:lvl>
    <w:lvl w:ilvl="6">
      <w:numFmt w:val="bullet"/>
      <w:lvlText w:val="•"/>
      <w:lvlJc w:val="left"/>
      <w:pPr>
        <w:ind w:left="5829" w:hanging="481"/>
      </w:pPr>
      <w:rPr>
        <w:rFonts w:hint="default"/>
        <w:lang w:val="en-US" w:eastAsia="en-US" w:bidi="ar-SA"/>
      </w:rPr>
    </w:lvl>
    <w:lvl w:ilvl="7">
      <w:numFmt w:val="bullet"/>
      <w:lvlText w:val="•"/>
      <w:lvlJc w:val="left"/>
      <w:pPr>
        <w:ind w:left="6711" w:hanging="481"/>
      </w:pPr>
      <w:rPr>
        <w:rFonts w:hint="default"/>
        <w:lang w:val="en-US" w:eastAsia="en-US" w:bidi="ar-SA"/>
      </w:rPr>
    </w:lvl>
    <w:lvl w:ilvl="8">
      <w:numFmt w:val="bullet"/>
      <w:lvlText w:val="•"/>
      <w:lvlJc w:val="left"/>
      <w:pPr>
        <w:ind w:left="7593" w:hanging="481"/>
      </w:pPr>
      <w:rPr>
        <w:rFonts w:hint="default"/>
        <w:lang w:val="en-US" w:eastAsia="en-US" w:bidi="ar-SA"/>
      </w:rPr>
    </w:lvl>
  </w:abstractNum>
  <w:abstractNum w:abstractNumId="36" w15:restartNumberingAfterBreak="0">
    <w:nsid w:val="6E365277"/>
    <w:multiLevelType w:val="multilevel"/>
    <w:tmpl w:val="20608ECE"/>
    <w:lvl w:ilvl="0">
      <w:start w:val="2"/>
      <w:numFmt w:val="decimal"/>
      <w:lvlText w:val="%1"/>
      <w:lvlJc w:val="left"/>
      <w:pPr>
        <w:ind w:left="541" w:hanging="617"/>
      </w:pPr>
      <w:rPr>
        <w:rFonts w:hint="default"/>
        <w:lang w:val="en-US" w:eastAsia="en-US" w:bidi="ar-SA"/>
      </w:rPr>
    </w:lvl>
    <w:lvl w:ilvl="1">
      <w:start w:val="1"/>
      <w:numFmt w:val="decimal"/>
      <w:lvlText w:val="%1.%2"/>
      <w:lvlJc w:val="left"/>
      <w:pPr>
        <w:ind w:left="541" w:hanging="617"/>
      </w:pPr>
      <w:rPr>
        <w:rFonts w:hint="default"/>
        <w:lang w:val="en-US" w:eastAsia="en-US" w:bidi="ar-SA"/>
      </w:rPr>
    </w:lvl>
    <w:lvl w:ilvl="2">
      <w:start w:val="1"/>
      <w:numFmt w:val="decimal"/>
      <w:lvlText w:val="%1.%2.%3."/>
      <w:lvlJc w:val="left"/>
      <w:pPr>
        <w:ind w:left="541" w:hanging="617"/>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184" w:hanging="617"/>
      </w:pPr>
      <w:rPr>
        <w:rFonts w:hint="default"/>
        <w:lang w:val="en-US" w:eastAsia="en-US" w:bidi="ar-SA"/>
      </w:rPr>
    </w:lvl>
    <w:lvl w:ilvl="4">
      <w:numFmt w:val="bullet"/>
      <w:lvlText w:val="•"/>
      <w:lvlJc w:val="left"/>
      <w:pPr>
        <w:ind w:left="4066" w:hanging="617"/>
      </w:pPr>
      <w:rPr>
        <w:rFonts w:hint="default"/>
        <w:lang w:val="en-US" w:eastAsia="en-US" w:bidi="ar-SA"/>
      </w:rPr>
    </w:lvl>
    <w:lvl w:ilvl="5">
      <w:numFmt w:val="bullet"/>
      <w:lvlText w:val="•"/>
      <w:lvlJc w:val="left"/>
      <w:pPr>
        <w:ind w:left="4948" w:hanging="617"/>
      </w:pPr>
      <w:rPr>
        <w:rFonts w:hint="default"/>
        <w:lang w:val="en-US" w:eastAsia="en-US" w:bidi="ar-SA"/>
      </w:rPr>
    </w:lvl>
    <w:lvl w:ilvl="6">
      <w:numFmt w:val="bullet"/>
      <w:lvlText w:val="•"/>
      <w:lvlJc w:val="left"/>
      <w:pPr>
        <w:ind w:left="5829" w:hanging="617"/>
      </w:pPr>
      <w:rPr>
        <w:rFonts w:hint="default"/>
        <w:lang w:val="en-US" w:eastAsia="en-US" w:bidi="ar-SA"/>
      </w:rPr>
    </w:lvl>
    <w:lvl w:ilvl="7">
      <w:numFmt w:val="bullet"/>
      <w:lvlText w:val="•"/>
      <w:lvlJc w:val="left"/>
      <w:pPr>
        <w:ind w:left="6711" w:hanging="617"/>
      </w:pPr>
      <w:rPr>
        <w:rFonts w:hint="default"/>
        <w:lang w:val="en-US" w:eastAsia="en-US" w:bidi="ar-SA"/>
      </w:rPr>
    </w:lvl>
    <w:lvl w:ilvl="8">
      <w:numFmt w:val="bullet"/>
      <w:lvlText w:val="•"/>
      <w:lvlJc w:val="left"/>
      <w:pPr>
        <w:ind w:left="7593" w:hanging="617"/>
      </w:pPr>
      <w:rPr>
        <w:rFonts w:hint="default"/>
        <w:lang w:val="en-US" w:eastAsia="en-US" w:bidi="ar-SA"/>
      </w:rPr>
    </w:lvl>
  </w:abstractNum>
  <w:abstractNum w:abstractNumId="37" w15:restartNumberingAfterBreak="0">
    <w:nsid w:val="6F3D36CA"/>
    <w:multiLevelType w:val="multilevel"/>
    <w:tmpl w:val="EE70E2DA"/>
    <w:lvl w:ilvl="0">
      <w:start w:val="5"/>
      <w:numFmt w:val="decimal"/>
      <w:lvlText w:val="%1"/>
      <w:lvlJc w:val="left"/>
      <w:pPr>
        <w:ind w:left="541" w:hanging="588"/>
      </w:pPr>
      <w:rPr>
        <w:rFonts w:hint="default"/>
        <w:lang w:val="en-US" w:eastAsia="en-US" w:bidi="ar-SA"/>
      </w:rPr>
    </w:lvl>
    <w:lvl w:ilvl="1">
      <w:start w:val="4"/>
      <w:numFmt w:val="decimal"/>
      <w:lvlText w:val="%1.%2"/>
      <w:lvlJc w:val="left"/>
      <w:pPr>
        <w:ind w:left="541" w:hanging="588"/>
      </w:pPr>
      <w:rPr>
        <w:rFonts w:hint="default"/>
        <w:lang w:val="en-US" w:eastAsia="en-US" w:bidi="ar-SA"/>
      </w:rPr>
    </w:lvl>
    <w:lvl w:ilvl="2">
      <w:start w:val="1"/>
      <w:numFmt w:val="decimal"/>
      <w:lvlText w:val="%1.%2.%3."/>
      <w:lvlJc w:val="left"/>
      <w:pPr>
        <w:ind w:left="541" w:hanging="588"/>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84" w:hanging="588"/>
      </w:pPr>
      <w:rPr>
        <w:rFonts w:hint="default"/>
        <w:lang w:val="en-US" w:eastAsia="en-US" w:bidi="ar-SA"/>
      </w:rPr>
    </w:lvl>
    <w:lvl w:ilvl="4">
      <w:numFmt w:val="bullet"/>
      <w:lvlText w:val="•"/>
      <w:lvlJc w:val="left"/>
      <w:pPr>
        <w:ind w:left="4066" w:hanging="588"/>
      </w:pPr>
      <w:rPr>
        <w:rFonts w:hint="default"/>
        <w:lang w:val="en-US" w:eastAsia="en-US" w:bidi="ar-SA"/>
      </w:rPr>
    </w:lvl>
    <w:lvl w:ilvl="5">
      <w:numFmt w:val="bullet"/>
      <w:lvlText w:val="•"/>
      <w:lvlJc w:val="left"/>
      <w:pPr>
        <w:ind w:left="4948" w:hanging="588"/>
      </w:pPr>
      <w:rPr>
        <w:rFonts w:hint="default"/>
        <w:lang w:val="en-US" w:eastAsia="en-US" w:bidi="ar-SA"/>
      </w:rPr>
    </w:lvl>
    <w:lvl w:ilvl="6">
      <w:numFmt w:val="bullet"/>
      <w:lvlText w:val="•"/>
      <w:lvlJc w:val="left"/>
      <w:pPr>
        <w:ind w:left="5829" w:hanging="588"/>
      </w:pPr>
      <w:rPr>
        <w:rFonts w:hint="default"/>
        <w:lang w:val="en-US" w:eastAsia="en-US" w:bidi="ar-SA"/>
      </w:rPr>
    </w:lvl>
    <w:lvl w:ilvl="7">
      <w:numFmt w:val="bullet"/>
      <w:lvlText w:val="•"/>
      <w:lvlJc w:val="left"/>
      <w:pPr>
        <w:ind w:left="6711" w:hanging="588"/>
      </w:pPr>
      <w:rPr>
        <w:rFonts w:hint="default"/>
        <w:lang w:val="en-US" w:eastAsia="en-US" w:bidi="ar-SA"/>
      </w:rPr>
    </w:lvl>
    <w:lvl w:ilvl="8">
      <w:numFmt w:val="bullet"/>
      <w:lvlText w:val="•"/>
      <w:lvlJc w:val="left"/>
      <w:pPr>
        <w:ind w:left="7593" w:hanging="588"/>
      </w:pPr>
      <w:rPr>
        <w:rFonts w:hint="default"/>
        <w:lang w:val="en-US" w:eastAsia="en-US" w:bidi="ar-SA"/>
      </w:rPr>
    </w:lvl>
  </w:abstractNum>
  <w:abstractNum w:abstractNumId="38" w15:restartNumberingAfterBreak="0">
    <w:nsid w:val="7021701B"/>
    <w:multiLevelType w:val="multilevel"/>
    <w:tmpl w:val="846A3934"/>
    <w:lvl w:ilvl="0">
      <w:start w:val="1"/>
      <w:numFmt w:val="decimal"/>
      <w:lvlText w:val="%1"/>
      <w:lvlJc w:val="left"/>
      <w:pPr>
        <w:ind w:left="107" w:hanging="586"/>
      </w:pPr>
      <w:rPr>
        <w:rFonts w:hint="default"/>
        <w:lang w:val="en-US" w:eastAsia="en-US" w:bidi="ar-SA"/>
      </w:rPr>
    </w:lvl>
    <w:lvl w:ilvl="1">
      <w:start w:val="1"/>
      <w:numFmt w:val="decimal"/>
      <w:lvlText w:val="%1.%2"/>
      <w:lvlJc w:val="left"/>
      <w:pPr>
        <w:ind w:left="107" w:hanging="586"/>
      </w:pPr>
      <w:rPr>
        <w:rFonts w:hint="default"/>
        <w:lang w:val="en-US" w:eastAsia="en-US" w:bidi="ar-SA"/>
      </w:rPr>
    </w:lvl>
    <w:lvl w:ilvl="2">
      <w:start w:val="1"/>
      <w:numFmt w:val="decimal"/>
      <w:lvlText w:val="%1.%2.%3."/>
      <w:lvlJc w:val="left"/>
      <w:pPr>
        <w:ind w:left="107" w:hanging="586"/>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586"/>
      </w:pPr>
      <w:rPr>
        <w:rFonts w:hint="default"/>
        <w:lang w:val="en-US" w:eastAsia="en-US" w:bidi="ar-SA"/>
      </w:rPr>
    </w:lvl>
    <w:lvl w:ilvl="4">
      <w:numFmt w:val="bullet"/>
      <w:lvlText w:val="•"/>
      <w:lvlJc w:val="left"/>
      <w:pPr>
        <w:ind w:left="1131" w:hanging="586"/>
      </w:pPr>
      <w:rPr>
        <w:rFonts w:hint="default"/>
        <w:lang w:val="en-US" w:eastAsia="en-US" w:bidi="ar-SA"/>
      </w:rPr>
    </w:lvl>
    <w:lvl w:ilvl="5">
      <w:numFmt w:val="bullet"/>
      <w:lvlText w:val="•"/>
      <w:lvlJc w:val="left"/>
      <w:pPr>
        <w:ind w:left="1389" w:hanging="586"/>
      </w:pPr>
      <w:rPr>
        <w:rFonts w:hint="default"/>
        <w:lang w:val="en-US" w:eastAsia="en-US" w:bidi="ar-SA"/>
      </w:rPr>
    </w:lvl>
    <w:lvl w:ilvl="6">
      <w:numFmt w:val="bullet"/>
      <w:lvlText w:val="•"/>
      <w:lvlJc w:val="left"/>
      <w:pPr>
        <w:ind w:left="1646" w:hanging="586"/>
      </w:pPr>
      <w:rPr>
        <w:rFonts w:hint="default"/>
        <w:lang w:val="en-US" w:eastAsia="en-US" w:bidi="ar-SA"/>
      </w:rPr>
    </w:lvl>
    <w:lvl w:ilvl="7">
      <w:numFmt w:val="bullet"/>
      <w:lvlText w:val="•"/>
      <w:lvlJc w:val="left"/>
      <w:pPr>
        <w:ind w:left="1904" w:hanging="586"/>
      </w:pPr>
      <w:rPr>
        <w:rFonts w:hint="default"/>
        <w:lang w:val="en-US" w:eastAsia="en-US" w:bidi="ar-SA"/>
      </w:rPr>
    </w:lvl>
    <w:lvl w:ilvl="8">
      <w:numFmt w:val="bullet"/>
      <w:lvlText w:val="•"/>
      <w:lvlJc w:val="left"/>
      <w:pPr>
        <w:ind w:left="2162" w:hanging="586"/>
      </w:pPr>
      <w:rPr>
        <w:rFonts w:hint="default"/>
        <w:lang w:val="en-US" w:eastAsia="en-US" w:bidi="ar-SA"/>
      </w:rPr>
    </w:lvl>
  </w:abstractNum>
  <w:abstractNum w:abstractNumId="39" w15:restartNumberingAfterBreak="0">
    <w:nsid w:val="71D96C77"/>
    <w:multiLevelType w:val="multilevel"/>
    <w:tmpl w:val="E918BF26"/>
    <w:lvl w:ilvl="0">
      <w:start w:val="5"/>
      <w:numFmt w:val="decimal"/>
      <w:lvlText w:val="%1"/>
      <w:lvlJc w:val="left"/>
      <w:pPr>
        <w:ind w:left="107" w:hanging="600"/>
      </w:pPr>
      <w:rPr>
        <w:rFonts w:hint="default"/>
        <w:lang w:val="en-US" w:eastAsia="en-US" w:bidi="ar-SA"/>
      </w:rPr>
    </w:lvl>
    <w:lvl w:ilvl="1">
      <w:start w:val="4"/>
      <w:numFmt w:val="decimal"/>
      <w:lvlText w:val="%1.%2"/>
      <w:lvlJc w:val="left"/>
      <w:pPr>
        <w:ind w:left="107" w:hanging="600"/>
      </w:pPr>
      <w:rPr>
        <w:rFonts w:hint="default"/>
        <w:lang w:val="en-US"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873" w:hanging="600"/>
      </w:pPr>
      <w:rPr>
        <w:rFonts w:hint="default"/>
        <w:lang w:val="en-US" w:eastAsia="en-US" w:bidi="ar-SA"/>
      </w:rPr>
    </w:lvl>
    <w:lvl w:ilvl="4">
      <w:numFmt w:val="bullet"/>
      <w:lvlText w:val="•"/>
      <w:lvlJc w:val="left"/>
      <w:pPr>
        <w:ind w:left="1131" w:hanging="600"/>
      </w:pPr>
      <w:rPr>
        <w:rFonts w:hint="default"/>
        <w:lang w:val="en-US" w:eastAsia="en-US" w:bidi="ar-SA"/>
      </w:rPr>
    </w:lvl>
    <w:lvl w:ilvl="5">
      <w:numFmt w:val="bullet"/>
      <w:lvlText w:val="•"/>
      <w:lvlJc w:val="left"/>
      <w:pPr>
        <w:ind w:left="1389" w:hanging="600"/>
      </w:pPr>
      <w:rPr>
        <w:rFonts w:hint="default"/>
        <w:lang w:val="en-US" w:eastAsia="en-US" w:bidi="ar-SA"/>
      </w:rPr>
    </w:lvl>
    <w:lvl w:ilvl="6">
      <w:numFmt w:val="bullet"/>
      <w:lvlText w:val="•"/>
      <w:lvlJc w:val="left"/>
      <w:pPr>
        <w:ind w:left="1646" w:hanging="600"/>
      </w:pPr>
      <w:rPr>
        <w:rFonts w:hint="default"/>
        <w:lang w:val="en-US" w:eastAsia="en-US" w:bidi="ar-SA"/>
      </w:rPr>
    </w:lvl>
    <w:lvl w:ilvl="7">
      <w:numFmt w:val="bullet"/>
      <w:lvlText w:val="•"/>
      <w:lvlJc w:val="left"/>
      <w:pPr>
        <w:ind w:left="1904" w:hanging="600"/>
      </w:pPr>
      <w:rPr>
        <w:rFonts w:hint="default"/>
        <w:lang w:val="en-US" w:eastAsia="en-US" w:bidi="ar-SA"/>
      </w:rPr>
    </w:lvl>
    <w:lvl w:ilvl="8">
      <w:numFmt w:val="bullet"/>
      <w:lvlText w:val="•"/>
      <w:lvlJc w:val="left"/>
      <w:pPr>
        <w:ind w:left="2162" w:hanging="600"/>
      </w:pPr>
      <w:rPr>
        <w:rFonts w:hint="default"/>
        <w:lang w:val="en-US" w:eastAsia="en-US" w:bidi="ar-SA"/>
      </w:rPr>
    </w:lvl>
  </w:abstractNum>
  <w:abstractNum w:abstractNumId="40" w15:restartNumberingAfterBreak="0">
    <w:nsid w:val="76B131FA"/>
    <w:multiLevelType w:val="multilevel"/>
    <w:tmpl w:val="AF3C3E86"/>
    <w:lvl w:ilvl="0">
      <w:start w:val="3"/>
      <w:numFmt w:val="decimal"/>
      <w:lvlText w:val="%1"/>
      <w:lvlJc w:val="left"/>
      <w:pPr>
        <w:ind w:left="541" w:hanging="668"/>
      </w:pPr>
      <w:rPr>
        <w:rFonts w:hint="default"/>
        <w:lang w:val="en-US" w:eastAsia="en-US" w:bidi="ar-SA"/>
      </w:rPr>
    </w:lvl>
    <w:lvl w:ilvl="1">
      <w:start w:val="2"/>
      <w:numFmt w:val="decimal"/>
      <w:lvlText w:val="%1.%2"/>
      <w:lvlJc w:val="left"/>
      <w:pPr>
        <w:ind w:left="541" w:hanging="668"/>
      </w:pPr>
      <w:rPr>
        <w:rFonts w:hint="default"/>
        <w:lang w:val="en-US" w:eastAsia="en-US" w:bidi="ar-SA"/>
      </w:rPr>
    </w:lvl>
    <w:lvl w:ilvl="2">
      <w:start w:val="1"/>
      <w:numFmt w:val="decimal"/>
      <w:lvlText w:val="%1.%2.%3."/>
      <w:lvlJc w:val="left"/>
      <w:pPr>
        <w:ind w:left="541" w:hanging="668"/>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84" w:hanging="668"/>
      </w:pPr>
      <w:rPr>
        <w:rFonts w:hint="default"/>
        <w:lang w:val="en-US" w:eastAsia="en-US" w:bidi="ar-SA"/>
      </w:rPr>
    </w:lvl>
    <w:lvl w:ilvl="4">
      <w:numFmt w:val="bullet"/>
      <w:lvlText w:val="•"/>
      <w:lvlJc w:val="left"/>
      <w:pPr>
        <w:ind w:left="4066" w:hanging="668"/>
      </w:pPr>
      <w:rPr>
        <w:rFonts w:hint="default"/>
        <w:lang w:val="en-US" w:eastAsia="en-US" w:bidi="ar-SA"/>
      </w:rPr>
    </w:lvl>
    <w:lvl w:ilvl="5">
      <w:numFmt w:val="bullet"/>
      <w:lvlText w:val="•"/>
      <w:lvlJc w:val="left"/>
      <w:pPr>
        <w:ind w:left="4948" w:hanging="668"/>
      </w:pPr>
      <w:rPr>
        <w:rFonts w:hint="default"/>
        <w:lang w:val="en-US" w:eastAsia="en-US" w:bidi="ar-SA"/>
      </w:rPr>
    </w:lvl>
    <w:lvl w:ilvl="6">
      <w:numFmt w:val="bullet"/>
      <w:lvlText w:val="•"/>
      <w:lvlJc w:val="left"/>
      <w:pPr>
        <w:ind w:left="5829" w:hanging="668"/>
      </w:pPr>
      <w:rPr>
        <w:rFonts w:hint="default"/>
        <w:lang w:val="en-US" w:eastAsia="en-US" w:bidi="ar-SA"/>
      </w:rPr>
    </w:lvl>
    <w:lvl w:ilvl="7">
      <w:numFmt w:val="bullet"/>
      <w:lvlText w:val="•"/>
      <w:lvlJc w:val="left"/>
      <w:pPr>
        <w:ind w:left="6711" w:hanging="668"/>
      </w:pPr>
      <w:rPr>
        <w:rFonts w:hint="default"/>
        <w:lang w:val="en-US" w:eastAsia="en-US" w:bidi="ar-SA"/>
      </w:rPr>
    </w:lvl>
    <w:lvl w:ilvl="8">
      <w:numFmt w:val="bullet"/>
      <w:lvlText w:val="•"/>
      <w:lvlJc w:val="left"/>
      <w:pPr>
        <w:ind w:left="7593" w:hanging="668"/>
      </w:pPr>
      <w:rPr>
        <w:rFonts w:hint="default"/>
        <w:lang w:val="en-US" w:eastAsia="en-US" w:bidi="ar-SA"/>
      </w:rPr>
    </w:lvl>
  </w:abstractNum>
  <w:abstractNum w:abstractNumId="41" w15:restartNumberingAfterBreak="0">
    <w:nsid w:val="794070A7"/>
    <w:multiLevelType w:val="multilevel"/>
    <w:tmpl w:val="F286BDFA"/>
    <w:lvl w:ilvl="0">
      <w:start w:val="1"/>
      <w:numFmt w:val="decimal"/>
      <w:lvlText w:val="%1."/>
      <w:lvlJc w:val="left"/>
      <w:pPr>
        <w:ind w:left="541" w:hanging="540"/>
      </w:pPr>
      <w:rPr>
        <w:rFonts w:hint="default"/>
        <w:spacing w:val="0"/>
        <w:w w:val="100"/>
        <w:lang w:val="en-US" w:eastAsia="en-US" w:bidi="ar-SA"/>
      </w:rPr>
    </w:lvl>
    <w:lvl w:ilvl="1">
      <w:start w:val="1"/>
      <w:numFmt w:val="decimal"/>
      <w:lvlText w:val="%1.%2"/>
      <w:lvlJc w:val="left"/>
      <w:pPr>
        <w:ind w:left="568" w:hanging="567"/>
      </w:pPr>
      <w:rPr>
        <w:rFonts w:hint="default"/>
        <w:spacing w:val="0"/>
        <w:w w:val="100"/>
        <w:lang w:val="en-US" w:eastAsia="en-US" w:bidi="ar-SA"/>
      </w:rPr>
    </w:lvl>
    <w:lvl w:ilvl="2">
      <w:start w:val="1"/>
      <w:numFmt w:val="decimal"/>
      <w:lvlText w:val="%1.%2.%3"/>
      <w:lvlJc w:val="left"/>
      <w:pPr>
        <w:ind w:left="721" w:hanging="567"/>
        <w:jc w:val="right"/>
      </w:pPr>
      <w:rPr>
        <w:rFonts w:hint="default"/>
        <w:spacing w:val="0"/>
        <w:w w:val="100"/>
        <w:lang w:val="en-US" w:eastAsia="en-US" w:bidi="ar-SA"/>
      </w:rPr>
    </w:lvl>
    <w:lvl w:ilvl="3">
      <w:numFmt w:val="bullet"/>
      <w:lvlText w:val=""/>
      <w:lvlJc w:val="left"/>
      <w:pPr>
        <w:ind w:left="1261" w:hanging="567"/>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1441" w:hanging="567"/>
      </w:pPr>
      <w:rPr>
        <w:rFonts w:ascii="Times New Roman" w:eastAsia="Times New Roman" w:hAnsi="Times New Roman" w:cs="Times New Roman" w:hint="default"/>
        <w:b w:val="0"/>
        <w:bCs w:val="0"/>
        <w:i w:val="0"/>
        <w:iCs w:val="0"/>
        <w:spacing w:val="0"/>
        <w:w w:val="100"/>
        <w:sz w:val="24"/>
        <w:szCs w:val="24"/>
        <w:lang w:val="en-US" w:eastAsia="en-US" w:bidi="ar-SA"/>
      </w:rPr>
    </w:lvl>
    <w:lvl w:ilvl="5">
      <w:numFmt w:val="bullet"/>
      <w:lvlText w:val="•"/>
      <w:lvlJc w:val="left"/>
      <w:pPr>
        <w:ind w:left="1440" w:hanging="567"/>
      </w:pPr>
      <w:rPr>
        <w:rFonts w:hint="default"/>
        <w:lang w:val="en-US" w:eastAsia="en-US" w:bidi="ar-SA"/>
      </w:rPr>
    </w:lvl>
    <w:lvl w:ilvl="6">
      <w:numFmt w:val="bullet"/>
      <w:lvlText w:val="•"/>
      <w:lvlJc w:val="left"/>
      <w:pPr>
        <w:ind w:left="3023" w:hanging="567"/>
      </w:pPr>
      <w:rPr>
        <w:rFonts w:hint="default"/>
        <w:lang w:val="en-US" w:eastAsia="en-US" w:bidi="ar-SA"/>
      </w:rPr>
    </w:lvl>
    <w:lvl w:ilvl="7">
      <w:numFmt w:val="bullet"/>
      <w:lvlText w:val="•"/>
      <w:lvlJc w:val="left"/>
      <w:pPr>
        <w:ind w:left="4606" w:hanging="567"/>
      </w:pPr>
      <w:rPr>
        <w:rFonts w:hint="default"/>
        <w:lang w:val="en-US" w:eastAsia="en-US" w:bidi="ar-SA"/>
      </w:rPr>
    </w:lvl>
    <w:lvl w:ilvl="8">
      <w:numFmt w:val="bullet"/>
      <w:lvlText w:val="•"/>
      <w:lvlJc w:val="left"/>
      <w:pPr>
        <w:ind w:left="6189" w:hanging="567"/>
      </w:pPr>
      <w:rPr>
        <w:rFonts w:hint="default"/>
        <w:lang w:val="en-US" w:eastAsia="en-US" w:bidi="ar-SA"/>
      </w:rPr>
    </w:lvl>
  </w:abstractNum>
  <w:abstractNum w:abstractNumId="42" w15:restartNumberingAfterBreak="0">
    <w:nsid w:val="7A2E7774"/>
    <w:multiLevelType w:val="hybridMultilevel"/>
    <w:tmpl w:val="D8AE4896"/>
    <w:lvl w:ilvl="0" w:tplc="27D09DB4">
      <w:start w:val="1"/>
      <w:numFmt w:val="decimal"/>
      <w:lvlText w:val="%1)"/>
      <w:lvlJc w:val="left"/>
      <w:pPr>
        <w:ind w:left="721"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8FB6D914">
      <w:numFmt w:val="bullet"/>
      <w:lvlText w:val="•"/>
      <w:lvlJc w:val="left"/>
      <w:pPr>
        <w:ind w:left="1583" w:hanging="720"/>
      </w:pPr>
      <w:rPr>
        <w:rFonts w:hint="default"/>
        <w:lang w:val="en-US" w:eastAsia="en-US" w:bidi="ar-SA"/>
      </w:rPr>
    </w:lvl>
    <w:lvl w:ilvl="2" w:tplc="7B1E9AD8">
      <w:numFmt w:val="bullet"/>
      <w:lvlText w:val="•"/>
      <w:lvlJc w:val="left"/>
      <w:pPr>
        <w:ind w:left="2447" w:hanging="720"/>
      </w:pPr>
      <w:rPr>
        <w:rFonts w:hint="default"/>
        <w:lang w:val="en-US" w:eastAsia="en-US" w:bidi="ar-SA"/>
      </w:rPr>
    </w:lvl>
    <w:lvl w:ilvl="3" w:tplc="C51670A2">
      <w:numFmt w:val="bullet"/>
      <w:lvlText w:val="•"/>
      <w:lvlJc w:val="left"/>
      <w:pPr>
        <w:ind w:left="3310" w:hanging="720"/>
      </w:pPr>
      <w:rPr>
        <w:rFonts w:hint="default"/>
        <w:lang w:val="en-US" w:eastAsia="en-US" w:bidi="ar-SA"/>
      </w:rPr>
    </w:lvl>
    <w:lvl w:ilvl="4" w:tplc="8A78C06A">
      <w:numFmt w:val="bullet"/>
      <w:lvlText w:val="•"/>
      <w:lvlJc w:val="left"/>
      <w:pPr>
        <w:ind w:left="4174" w:hanging="720"/>
      </w:pPr>
      <w:rPr>
        <w:rFonts w:hint="default"/>
        <w:lang w:val="en-US" w:eastAsia="en-US" w:bidi="ar-SA"/>
      </w:rPr>
    </w:lvl>
    <w:lvl w:ilvl="5" w:tplc="1BFCD3E0">
      <w:numFmt w:val="bullet"/>
      <w:lvlText w:val="•"/>
      <w:lvlJc w:val="left"/>
      <w:pPr>
        <w:ind w:left="5038" w:hanging="720"/>
      </w:pPr>
      <w:rPr>
        <w:rFonts w:hint="default"/>
        <w:lang w:val="en-US" w:eastAsia="en-US" w:bidi="ar-SA"/>
      </w:rPr>
    </w:lvl>
    <w:lvl w:ilvl="6" w:tplc="BB508BF4">
      <w:numFmt w:val="bullet"/>
      <w:lvlText w:val="•"/>
      <w:lvlJc w:val="left"/>
      <w:pPr>
        <w:ind w:left="5901" w:hanging="720"/>
      </w:pPr>
      <w:rPr>
        <w:rFonts w:hint="default"/>
        <w:lang w:val="en-US" w:eastAsia="en-US" w:bidi="ar-SA"/>
      </w:rPr>
    </w:lvl>
    <w:lvl w:ilvl="7" w:tplc="B486F536">
      <w:numFmt w:val="bullet"/>
      <w:lvlText w:val="•"/>
      <w:lvlJc w:val="left"/>
      <w:pPr>
        <w:ind w:left="6765" w:hanging="720"/>
      </w:pPr>
      <w:rPr>
        <w:rFonts w:hint="default"/>
        <w:lang w:val="en-US" w:eastAsia="en-US" w:bidi="ar-SA"/>
      </w:rPr>
    </w:lvl>
    <w:lvl w:ilvl="8" w:tplc="C4D830BA">
      <w:numFmt w:val="bullet"/>
      <w:lvlText w:val="•"/>
      <w:lvlJc w:val="left"/>
      <w:pPr>
        <w:ind w:left="7629" w:hanging="720"/>
      </w:pPr>
      <w:rPr>
        <w:rFonts w:hint="default"/>
        <w:lang w:val="en-US" w:eastAsia="en-US" w:bidi="ar-SA"/>
      </w:rPr>
    </w:lvl>
  </w:abstractNum>
  <w:abstractNum w:abstractNumId="43" w15:restartNumberingAfterBreak="0">
    <w:nsid w:val="7BBD4395"/>
    <w:multiLevelType w:val="multilevel"/>
    <w:tmpl w:val="C55E2C16"/>
    <w:lvl w:ilvl="0">
      <w:start w:val="4"/>
      <w:numFmt w:val="decimal"/>
      <w:lvlText w:val="%1"/>
      <w:lvlJc w:val="left"/>
      <w:pPr>
        <w:ind w:left="646" w:hanging="586"/>
      </w:pPr>
      <w:rPr>
        <w:rFonts w:hint="default"/>
        <w:lang w:val="en-US" w:eastAsia="en-US" w:bidi="ar-SA"/>
      </w:rPr>
    </w:lvl>
    <w:lvl w:ilvl="1">
      <w:start w:val="1"/>
      <w:numFmt w:val="decimal"/>
      <w:lvlText w:val="%1.%2"/>
      <w:lvlJc w:val="left"/>
      <w:pPr>
        <w:ind w:left="646" w:hanging="586"/>
      </w:pPr>
      <w:rPr>
        <w:rFonts w:hint="default"/>
        <w:lang w:val="en-US" w:eastAsia="en-US" w:bidi="ar-SA"/>
      </w:rPr>
    </w:lvl>
    <w:lvl w:ilvl="2">
      <w:start w:val="1"/>
      <w:numFmt w:val="decimal"/>
      <w:lvlText w:val="%1.%2.%3."/>
      <w:lvlJc w:val="left"/>
      <w:pPr>
        <w:ind w:left="646" w:hanging="586"/>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1696" w:hanging="586"/>
      </w:pPr>
      <w:rPr>
        <w:rFonts w:hint="default"/>
        <w:lang w:val="en-US" w:eastAsia="en-US" w:bidi="ar-SA"/>
      </w:rPr>
    </w:lvl>
    <w:lvl w:ilvl="4">
      <w:numFmt w:val="bullet"/>
      <w:lvlText w:val="•"/>
      <w:lvlJc w:val="left"/>
      <w:pPr>
        <w:ind w:left="2048" w:hanging="586"/>
      </w:pPr>
      <w:rPr>
        <w:rFonts w:hint="default"/>
        <w:lang w:val="en-US" w:eastAsia="en-US" w:bidi="ar-SA"/>
      </w:rPr>
    </w:lvl>
    <w:lvl w:ilvl="5">
      <w:numFmt w:val="bullet"/>
      <w:lvlText w:val="•"/>
      <w:lvlJc w:val="left"/>
      <w:pPr>
        <w:ind w:left="2400" w:hanging="586"/>
      </w:pPr>
      <w:rPr>
        <w:rFonts w:hint="default"/>
        <w:lang w:val="en-US" w:eastAsia="en-US" w:bidi="ar-SA"/>
      </w:rPr>
    </w:lvl>
    <w:lvl w:ilvl="6">
      <w:numFmt w:val="bullet"/>
      <w:lvlText w:val="•"/>
      <w:lvlJc w:val="left"/>
      <w:pPr>
        <w:ind w:left="2752" w:hanging="586"/>
      </w:pPr>
      <w:rPr>
        <w:rFonts w:hint="default"/>
        <w:lang w:val="en-US" w:eastAsia="en-US" w:bidi="ar-SA"/>
      </w:rPr>
    </w:lvl>
    <w:lvl w:ilvl="7">
      <w:numFmt w:val="bullet"/>
      <w:lvlText w:val="•"/>
      <w:lvlJc w:val="left"/>
      <w:pPr>
        <w:ind w:left="3104" w:hanging="586"/>
      </w:pPr>
      <w:rPr>
        <w:rFonts w:hint="default"/>
        <w:lang w:val="en-US" w:eastAsia="en-US" w:bidi="ar-SA"/>
      </w:rPr>
    </w:lvl>
    <w:lvl w:ilvl="8">
      <w:numFmt w:val="bullet"/>
      <w:lvlText w:val="•"/>
      <w:lvlJc w:val="left"/>
      <w:pPr>
        <w:ind w:left="3456" w:hanging="586"/>
      </w:pPr>
      <w:rPr>
        <w:rFonts w:hint="default"/>
        <w:lang w:val="en-US" w:eastAsia="en-US" w:bidi="ar-SA"/>
      </w:rPr>
    </w:lvl>
  </w:abstractNum>
  <w:num w:numId="1">
    <w:abstractNumId w:val="39"/>
  </w:num>
  <w:num w:numId="2">
    <w:abstractNumId w:val="11"/>
  </w:num>
  <w:num w:numId="3">
    <w:abstractNumId w:val="26"/>
  </w:num>
  <w:num w:numId="4">
    <w:abstractNumId w:val="14"/>
  </w:num>
  <w:num w:numId="5">
    <w:abstractNumId w:val="12"/>
  </w:num>
  <w:num w:numId="6">
    <w:abstractNumId w:val="3"/>
  </w:num>
  <w:num w:numId="7">
    <w:abstractNumId w:val="15"/>
  </w:num>
  <w:num w:numId="8">
    <w:abstractNumId w:val="2"/>
  </w:num>
  <w:num w:numId="9">
    <w:abstractNumId w:val="43"/>
  </w:num>
  <w:num w:numId="10">
    <w:abstractNumId w:val="13"/>
  </w:num>
  <w:num w:numId="11">
    <w:abstractNumId w:val="4"/>
  </w:num>
  <w:num w:numId="12">
    <w:abstractNumId w:val="21"/>
  </w:num>
  <w:num w:numId="13">
    <w:abstractNumId w:val="24"/>
  </w:num>
  <w:num w:numId="14">
    <w:abstractNumId w:val="33"/>
  </w:num>
  <w:num w:numId="15">
    <w:abstractNumId w:val="5"/>
  </w:num>
  <w:num w:numId="16">
    <w:abstractNumId w:val="29"/>
  </w:num>
  <w:num w:numId="17">
    <w:abstractNumId w:val="8"/>
  </w:num>
  <w:num w:numId="18">
    <w:abstractNumId w:val="18"/>
  </w:num>
  <w:num w:numId="19">
    <w:abstractNumId w:val="19"/>
  </w:num>
  <w:num w:numId="20">
    <w:abstractNumId w:val="38"/>
  </w:num>
  <w:num w:numId="21">
    <w:abstractNumId w:val="20"/>
  </w:num>
  <w:num w:numId="22">
    <w:abstractNumId w:val="22"/>
  </w:num>
  <w:num w:numId="23">
    <w:abstractNumId w:val="1"/>
  </w:num>
  <w:num w:numId="24">
    <w:abstractNumId w:val="0"/>
  </w:num>
  <w:num w:numId="25">
    <w:abstractNumId w:val="37"/>
  </w:num>
  <w:num w:numId="26">
    <w:abstractNumId w:val="17"/>
  </w:num>
  <w:num w:numId="27">
    <w:abstractNumId w:val="35"/>
  </w:num>
  <w:num w:numId="28">
    <w:abstractNumId w:val="27"/>
  </w:num>
  <w:num w:numId="29">
    <w:abstractNumId w:val="31"/>
  </w:num>
  <w:num w:numId="30">
    <w:abstractNumId w:val="40"/>
  </w:num>
  <w:num w:numId="31">
    <w:abstractNumId w:val="7"/>
  </w:num>
  <w:num w:numId="32">
    <w:abstractNumId w:val="10"/>
  </w:num>
  <w:num w:numId="33">
    <w:abstractNumId w:val="25"/>
  </w:num>
  <w:num w:numId="34">
    <w:abstractNumId w:val="36"/>
  </w:num>
  <w:num w:numId="35">
    <w:abstractNumId w:val="30"/>
  </w:num>
  <w:num w:numId="36">
    <w:abstractNumId w:val="16"/>
  </w:num>
  <w:num w:numId="37">
    <w:abstractNumId w:val="6"/>
  </w:num>
  <w:num w:numId="38">
    <w:abstractNumId w:val="42"/>
  </w:num>
  <w:num w:numId="39">
    <w:abstractNumId w:val="34"/>
  </w:num>
  <w:num w:numId="40">
    <w:abstractNumId w:val="32"/>
  </w:num>
  <w:num w:numId="41">
    <w:abstractNumId w:val="23"/>
  </w:num>
  <w:num w:numId="42">
    <w:abstractNumId w:val="9"/>
  </w:num>
  <w:num w:numId="43">
    <w:abstractNumId w:val="28"/>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docVars>
    <w:docVar w:name="LW_DocType" w:val="NORMAL"/>
  </w:docVars>
  <w:rsids>
    <w:rsidRoot w:val="00791FD9"/>
    <w:rsid w:val="00104A40"/>
    <w:rsid w:val="00195B6B"/>
    <w:rsid w:val="0024627B"/>
    <w:rsid w:val="002C0CB5"/>
    <w:rsid w:val="0041785A"/>
    <w:rsid w:val="00430E75"/>
    <w:rsid w:val="004B5AEA"/>
    <w:rsid w:val="00571D1A"/>
    <w:rsid w:val="006E11F7"/>
    <w:rsid w:val="0076732C"/>
    <w:rsid w:val="00791FD9"/>
    <w:rsid w:val="00A63CFE"/>
    <w:rsid w:val="00BE664E"/>
    <w:rsid w:val="00CE0037"/>
    <w:rsid w:val="00D87678"/>
    <w:rsid w:val="00E7590D"/>
    <w:rsid w:val="00E80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0F4E"/>
  <w15:docId w15:val="{3E36D9C1-06EC-4237-86CB-72263713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541" w:hanging="540"/>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4"/>
      <w:ind w:left="1" w:right="1"/>
      <w:jc w:val="center"/>
    </w:pPr>
    <w:rPr>
      <w:b/>
      <w:bCs/>
      <w:sz w:val="32"/>
      <w:szCs w:val="32"/>
    </w:rPr>
  </w:style>
  <w:style w:type="paragraph" w:styleId="ListParagraph">
    <w:name w:val="List Paragraph"/>
    <w:basedOn w:val="Normal"/>
    <w:uiPriority w:val="1"/>
    <w:qFormat/>
    <w:pPr>
      <w:ind w:left="541" w:hanging="360"/>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571D1A"/>
    <w:rPr>
      <w:sz w:val="16"/>
      <w:szCs w:val="16"/>
    </w:rPr>
  </w:style>
  <w:style w:type="paragraph" w:styleId="CommentText">
    <w:name w:val="annotation text"/>
    <w:basedOn w:val="Normal"/>
    <w:link w:val="CommentTextChar"/>
    <w:uiPriority w:val="99"/>
    <w:semiHidden/>
    <w:unhideWhenUsed/>
    <w:rsid w:val="00571D1A"/>
    <w:rPr>
      <w:sz w:val="20"/>
      <w:szCs w:val="20"/>
    </w:rPr>
  </w:style>
  <w:style w:type="character" w:customStyle="1" w:styleId="CommentTextChar">
    <w:name w:val="Comment Text Char"/>
    <w:basedOn w:val="DefaultParagraphFont"/>
    <w:link w:val="CommentText"/>
    <w:uiPriority w:val="99"/>
    <w:semiHidden/>
    <w:rsid w:val="00571D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1D1A"/>
    <w:rPr>
      <w:b/>
      <w:bCs/>
    </w:rPr>
  </w:style>
  <w:style w:type="character" w:customStyle="1" w:styleId="CommentSubjectChar">
    <w:name w:val="Comment Subject Char"/>
    <w:basedOn w:val="CommentTextChar"/>
    <w:link w:val="CommentSubject"/>
    <w:uiPriority w:val="99"/>
    <w:semiHidden/>
    <w:rsid w:val="00571D1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71D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D1A"/>
    <w:rPr>
      <w:rFonts w:ascii="Segoe UI" w:eastAsia="Times New Roman" w:hAnsi="Segoe UI" w:cs="Segoe UI"/>
      <w:sz w:val="18"/>
      <w:szCs w:val="18"/>
    </w:rPr>
  </w:style>
  <w:style w:type="character" w:customStyle="1" w:styleId="object">
    <w:name w:val="object"/>
    <w:basedOn w:val="DefaultParagraphFont"/>
    <w:rsid w:val="006E11F7"/>
  </w:style>
  <w:style w:type="paragraph" w:customStyle="1" w:styleId="Default">
    <w:name w:val="Default"/>
    <w:rsid w:val="002C0CB5"/>
    <w:pPr>
      <w:widowControl/>
      <w:adjustRightInd w:val="0"/>
    </w:pPr>
    <w:rPr>
      <w:rFonts w:ascii="Times New Roman" w:hAnsi="Times New Roman" w:cs="Times New Roman"/>
      <w:color w:val="000000"/>
      <w:sz w:val="24"/>
      <w:szCs w:val="24"/>
      <w:lang w:val="en-GB"/>
    </w:rPr>
  </w:style>
  <w:style w:type="character" w:styleId="Hyperlink">
    <w:name w:val="Hyperlink"/>
    <w:basedOn w:val="DefaultParagraphFont"/>
    <w:uiPriority w:val="99"/>
    <w:unhideWhenUsed/>
    <w:rsid w:val="002C0C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pefa.org/node/4990" TargetMode="External"/><Relationship Id="rId13" Type="http://schemas.openxmlformats.org/officeDocument/2006/relationships/hyperlink" Target="http://www.mf.gov.md/ro/content/controlul-financia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icfs.gov.md/content/program-de-activitate"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iia.org/globalassets/documents/resources/the-iias-three-lines-model-an-update-of-the-three-lines-of-defense-july-2020/three-lines-model-updated-english.pdf" TargetMode="External"/><Relationship Id="rId5" Type="http://schemas.openxmlformats.org/officeDocument/2006/relationships/footnotes" Target="footnotes.xml"/><Relationship Id="rId15" Type="http://schemas.openxmlformats.org/officeDocument/2006/relationships/hyperlink" Target="mailto:emilia.cebotari@gov.md" TargetMode="External"/><Relationship Id="rId10" Type="http://schemas.openxmlformats.org/officeDocument/2006/relationships/hyperlink" Target="https://www.theiia.org/globalassets/documents/resources/the-iias-three-lines-model-an-update-of-the-three-lines-of-defense-july-2020/three-lines-model-updated-english.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igmaweb.org/publications/Monitoring-Report-2023-Republic-of-Moldova.pdf" TargetMode="External"/><Relationship Id="rId14" Type="http://schemas.openxmlformats.org/officeDocument/2006/relationships/hyperlink" Target="mailto:Natalia.BURCIU@eeas.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32</Pages>
  <Words>10507</Words>
  <Characters>59891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70258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DEMIDOVITS-MEKELAINEN Jan (EEAS-CHISINAU)</dc:creator>
  <cp:lastModifiedBy>GIRBU Lilian (EEAS-CHISINAU)</cp:lastModifiedBy>
  <cp:revision>10</cp:revision>
  <cp:lastPrinted>2025-06-03T12:40:00Z</cp:lastPrinted>
  <dcterms:created xsi:type="dcterms:W3CDTF">2025-06-03T12:38:00Z</dcterms:created>
  <dcterms:modified xsi:type="dcterms:W3CDTF">2025-06-09T11:49:00Z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LastSaved">
    <vt:filetime>2025-06-03T00:00:00Z</vt:filetime>
  </property>
</Properties>
</file>